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E9355F" w:rsidRDefault="004548E5">
      <w:pPr>
        <w:pBdr>
          <w:top w:val="nil"/>
          <w:left w:val="nil"/>
          <w:bottom w:val="nil"/>
          <w:right w:val="nil"/>
          <w:between w:val="nil"/>
        </w:pBdr>
        <w:spacing w:after="120" w:line="360" w:lineRule="auto"/>
        <w:jc w:val="center"/>
        <w:rPr>
          <w:b/>
          <w:bCs/>
          <w:color w:val="000000"/>
          <w:sz w:val="28"/>
          <w:szCs w:val="28"/>
        </w:rPr>
      </w:pPr>
      <w:r>
        <w:rPr>
          <w:b/>
          <w:bCs/>
          <w:color w:val="000000"/>
          <w:sz w:val="28"/>
          <w:szCs w:val="28"/>
        </w:rPr>
        <w:t xml:space="preserve">Teologi Terintegrasi dan </w:t>
      </w:r>
      <w:r>
        <w:rPr>
          <w:b/>
          <w:bCs/>
          <w:sz w:val="28"/>
          <w:szCs w:val="28"/>
        </w:rPr>
        <w:t xml:space="preserve">Transformasi Sosial </w:t>
      </w:r>
      <w:r>
        <w:rPr>
          <w:b/>
          <w:bCs/>
          <w:color w:val="000000"/>
          <w:sz w:val="28"/>
          <w:szCs w:val="28"/>
        </w:rPr>
        <w:t>sebagai Kerangka Respons Gereja terhadap Bencana Alam di Sumatera Utara</w:t>
      </w:r>
    </w:p>
    <w:p w14:paraId="00000002" w14:textId="77777777" w:rsidR="00E9355F" w:rsidRDefault="004548E5">
      <w:pPr>
        <w:pBdr>
          <w:top w:val="nil"/>
          <w:left w:val="nil"/>
          <w:bottom w:val="nil"/>
          <w:right w:val="nil"/>
          <w:between w:val="nil"/>
        </w:pBdr>
        <w:spacing w:after="120" w:line="360" w:lineRule="auto"/>
        <w:jc w:val="center"/>
        <w:rPr>
          <w:color w:val="000000"/>
        </w:rPr>
      </w:pPr>
      <w:r>
        <w:rPr>
          <w:color w:val="000000"/>
        </w:rPr>
        <w:t>Hery Buha Manalu</w:t>
      </w:r>
    </w:p>
    <w:p w14:paraId="00000003" w14:textId="77777777" w:rsidR="00E9355F" w:rsidRDefault="004548E5">
      <w:pPr>
        <w:pBdr>
          <w:top w:val="nil"/>
          <w:left w:val="nil"/>
          <w:bottom w:val="nil"/>
          <w:right w:val="nil"/>
          <w:between w:val="nil"/>
        </w:pBdr>
        <w:spacing w:after="120" w:line="360" w:lineRule="auto"/>
        <w:jc w:val="center"/>
        <w:rPr>
          <w:color w:val="000000"/>
        </w:rPr>
      </w:pPr>
      <w:r>
        <w:rPr>
          <w:color w:val="000000"/>
        </w:rPr>
        <w:t>cintaharibuha@gmail.com</w:t>
      </w:r>
    </w:p>
    <w:p w14:paraId="00000004" w14:textId="77777777" w:rsidR="00E9355F" w:rsidRDefault="004548E5">
      <w:pPr>
        <w:pBdr>
          <w:top w:val="nil"/>
          <w:left w:val="nil"/>
          <w:bottom w:val="nil"/>
          <w:right w:val="nil"/>
          <w:between w:val="nil"/>
        </w:pBdr>
        <w:spacing w:after="120" w:line="360" w:lineRule="auto"/>
        <w:jc w:val="center"/>
        <w:rPr>
          <w:color w:val="000000"/>
        </w:rPr>
      </w:pPr>
      <w:r>
        <w:rPr>
          <w:color w:val="000000"/>
        </w:rPr>
        <w:t>Sekolah Tinggi Teologi Paulus Medan Indonesia</w:t>
      </w:r>
    </w:p>
    <w:p w14:paraId="00000005" w14:textId="77777777" w:rsidR="00E9355F" w:rsidRDefault="004548E5">
      <w:pPr>
        <w:pBdr>
          <w:top w:val="nil"/>
          <w:left w:val="nil"/>
          <w:bottom w:val="nil"/>
          <w:right w:val="nil"/>
          <w:between w:val="nil"/>
        </w:pBdr>
        <w:spacing w:after="120" w:line="360" w:lineRule="auto"/>
        <w:rPr>
          <w:b/>
          <w:bCs/>
          <w:color w:val="000000"/>
        </w:rPr>
      </w:pPr>
      <w:r>
        <w:rPr>
          <w:b/>
          <w:bCs/>
          <w:color w:val="000000"/>
        </w:rPr>
        <w:t>Abstrak</w:t>
      </w:r>
    </w:p>
    <w:p w14:paraId="00000006"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Bencana alam merupakan realitas berulang di berbagai wilayah Indonesia, termasuk Sumatera Utara, dan menimbulkan dampak multidimensional terhadap kehidupan masyarakat, baik secara sosial, ekonomi, psikologis, maupun spiritual. Dalam konteks tersebut, gerej</w:t>
      </w:r>
      <w:r>
        <w:rPr>
          <w:color w:val="000000"/>
        </w:rPr>
        <w:t>a sering hadir melalui tindakan diakonia dan bantuan kemanusiaan. Akan tetapi, respons gereja terhadap bencana pada umumnya masih didominasi oleh pendekatan karitatif yang bersifat jangka pendek. Kondisi ini menjadi latar belakang masalah artikel ini, seba</w:t>
      </w:r>
      <w:r>
        <w:rPr>
          <w:color w:val="000000"/>
        </w:rPr>
        <w:t>b pola pelayanan tersebut belum sepenuhnya menjawab kebutuhan pemulihan sosial yang berkelanjutan, pendampingan holistik, dan pengurangan kerentanan komunitas terdampak. Artikel ini bertujuan merumuskan kerangka teologi terintegrasi sebagai dasar bagi resp</w:t>
      </w:r>
      <w:r>
        <w:rPr>
          <w:color w:val="000000"/>
        </w:rPr>
        <w:t>ons gereja terhadap bencana alam di Sumatera Utara. Penelitian ini menggunakan pendekatan kualitatif dengan metode studi pustaka dan analisis teologis-kontekstual. Hasil kajian menunjukkan bahwa gereja memiliki potensi besar untuk berperan sebagai agen tra</w:t>
      </w:r>
      <w:r>
        <w:rPr>
          <w:color w:val="000000"/>
        </w:rPr>
        <w:t xml:space="preserve">nsformasi sosial apabila respons terhadap bencana dibangun secara holistik melalui </w:t>
      </w:r>
      <w:proofErr w:type="gramStart"/>
      <w:r>
        <w:rPr>
          <w:color w:val="000000"/>
        </w:rPr>
        <w:t>integrasi</w:t>
      </w:r>
      <w:proofErr w:type="gramEnd"/>
      <w:r>
        <w:rPr>
          <w:color w:val="000000"/>
        </w:rPr>
        <w:t xml:space="preserve"> dimensi spiritual, sosial, dan ekologis. Dimensi spiritual meneguhkan makna, pengharapan, dan pendampingan pastoral</w:t>
      </w:r>
      <w:r>
        <w:t>,</w:t>
      </w:r>
      <w:r>
        <w:rPr>
          <w:color w:val="000000"/>
        </w:rPr>
        <w:t xml:space="preserve"> dimensi sosial menekankan solidaritas, pemberd</w:t>
      </w:r>
      <w:r>
        <w:rPr>
          <w:color w:val="000000"/>
        </w:rPr>
        <w:t>ayaan, dan pemulihan komunitas, sedangkan dimensi ekologis mengarahkan gereja pada tanggung jawab moral terhadap lingkungan dan mitigasi bencana. Artikel ini berargumen bahwa teologi terintegrasi dapat menjadi kerangka normatif dan praksis bagi gereja untu</w:t>
      </w:r>
      <w:r>
        <w:rPr>
          <w:color w:val="000000"/>
        </w:rPr>
        <w:t>k bergerak dari pelayanan karitatif menuju pelayanan transformatif yang kontekstual, berkelanjutan, dan relevan dengan realitas masyarakat rentan bencana di Sumatera Utara.</w:t>
      </w:r>
    </w:p>
    <w:p w14:paraId="00000007" w14:textId="77777777" w:rsidR="00E9355F" w:rsidRDefault="004548E5">
      <w:pPr>
        <w:pBdr>
          <w:top w:val="nil"/>
          <w:left w:val="nil"/>
          <w:bottom w:val="nil"/>
          <w:right w:val="nil"/>
          <w:between w:val="nil"/>
        </w:pBdr>
        <w:spacing w:after="120" w:line="360" w:lineRule="auto"/>
        <w:ind w:firstLine="720"/>
        <w:rPr>
          <w:color w:val="000000"/>
        </w:rPr>
      </w:pPr>
      <w:r>
        <w:rPr>
          <w:color w:val="000000"/>
        </w:rPr>
        <w:t xml:space="preserve">Kata Kunci: teologi </w:t>
      </w:r>
      <w:proofErr w:type="gramStart"/>
      <w:r>
        <w:rPr>
          <w:color w:val="000000"/>
        </w:rPr>
        <w:t>terintegrasi</w:t>
      </w:r>
      <w:r>
        <w:t xml:space="preserve">  </w:t>
      </w:r>
      <w:r>
        <w:rPr>
          <w:color w:val="000000"/>
        </w:rPr>
        <w:t>transformasi</w:t>
      </w:r>
      <w:proofErr w:type="gramEnd"/>
      <w:r>
        <w:rPr>
          <w:color w:val="000000"/>
        </w:rPr>
        <w:t xml:space="preserve"> sosial</w:t>
      </w:r>
      <w:r>
        <w:t>,</w:t>
      </w:r>
      <w:r>
        <w:rPr>
          <w:color w:val="000000"/>
        </w:rPr>
        <w:t xml:space="preserve"> respons gereja</w:t>
      </w:r>
      <w:r>
        <w:t xml:space="preserve">, </w:t>
      </w:r>
      <w:r>
        <w:rPr>
          <w:color w:val="000000"/>
        </w:rPr>
        <w:t>bencana alam</w:t>
      </w:r>
      <w:r>
        <w:t xml:space="preserve">, </w:t>
      </w:r>
      <w:r>
        <w:rPr>
          <w:color w:val="000000"/>
        </w:rPr>
        <w:t>Sumatera Utara</w:t>
      </w:r>
    </w:p>
    <w:p w14:paraId="2DC0D2E7" w14:textId="77777777" w:rsidR="004548E5" w:rsidRDefault="004548E5">
      <w:pPr>
        <w:pBdr>
          <w:top w:val="nil"/>
          <w:left w:val="nil"/>
          <w:bottom w:val="nil"/>
          <w:right w:val="nil"/>
          <w:between w:val="nil"/>
        </w:pBdr>
        <w:spacing w:after="120" w:line="360" w:lineRule="auto"/>
        <w:rPr>
          <w:b/>
          <w:bCs/>
          <w:color w:val="000000"/>
        </w:rPr>
      </w:pPr>
    </w:p>
    <w:p w14:paraId="5967AAAE" w14:textId="77777777" w:rsidR="004548E5" w:rsidRDefault="004548E5">
      <w:pPr>
        <w:pBdr>
          <w:top w:val="nil"/>
          <w:left w:val="nil"/>
          <w:bottom w:val="nil"/>
          <w:right w:val="nil"/>
          <w:between w:val="nil"/>
        </w:pBdr>
        <w:spacing w:after="120" w:line="360" w:lineRule="auto"/>
        <w:rPr>
          <w:b/>
          <w:bCs/>
          <w:color w:val="000000"/>
        </w:rPr>
      </w:pPr>
    </w:p>
    <w:p w14:paraId="00000008" w14:textId="77777777" w:rsidR="00E9355F" w:rsidRDefault="004548E5">
      <w:pPr>
        <w:pBdr>
          <w:top w:val="nil"/>
          <w:left w:val="nil"/>
          <w:bottom w:val="nil"/>
          <w:right w:val="nil"/>
          <w:between w:val="nil"/>
        </w:pBdr>
        <w:spacing w:after="120" w:line="360" w:lineRule="auto"/>
        <w:rPr>
          <w:b/>
          <w:bCs/>
          <w:color w:val="000000"/>
        </w:rPr>
      </w:pPr>
      <w:bookmarkStart w:id="0" w:name="_GoBack"/>
      <w:bookmarkEnd w:id="0"/>
      <w:r>
        <w:rPr>
          <w:b/>
          <w:bCs/>
          <w:color w:val="000000"/>
        </w:rPr>
        <w:lastRenderedPageBreak/>
        <w:t>Abstract</w:t>
      </w:r>
    </w:p>
    <w:p w14:paraId="00000009"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Natural disasters are recurring realities in many parts of Indonesia, including North Sumatra, and they generate multidimensional impacts on social, economic, psychological, and spiritual life. In such contexts, churches frequentl</w:t>
      </w:r>
      <w:r>
        <w:rPr>
          <w:color w:val="000000"/>
        </w:rPr>
        <w:t>y respond through diaconal service and humanitarian aid. However, church responses to disasters are generally dominated by short-term charitable approaches. This condition forms the background of the problem addressed in this article, because such response</w:t>
      </w:r>
      <w:r>
        <w:rPr>
          <w:color w:val="000000"/>
        </w:rPr>
        <w:t>s have not fully met the needs of sustainable social recovery, holistic accompaniment, and the reduction of vulnerability among affected communities. This article aims to formulate an integrated theological framework for church responses to natural disaste</w:t>
      </w:r>
      <w:r>
        <w:rPr>
          <w:color w:val="000000"/>
        </w:rPr>
        <w:t xml:space="preserve">rs in North Sumatra. The study employs a qualitative approach using library research and contextual-theological analysis. The study finds that the church has significant potential to function as an agent of social transformation when its disaster response </w:t>
      </w:r>
      <w:r>
        <w:rPr>
          <w:color w:val="000000"/>
        </w:rPr>
        <w:t xml:space="preserve">is developed holistically through the integration of spiritual, social, and ecological dimensions. The spiritual dimension provides meaning, hope, and pastoral accompaniment; the social dimension emphasizes solidarity, empowerment, and community recovery; </w:t>
      </w:r>
      <w:r>
        <w:rPr>
          <w:color w:val="000000"/>
        </w:rPr>
        <w:t>while the ecological dimension directs the church toward moral responsibility for the environment and disaster mitigation. This article argues that integrated theology can serve as both a normative and practical framework enabling the church to move from c</w:t>
      </w:r>
      <w:r>
        <w:rPr>
          <w:color w:val="000000"/>
        </w:rPr>
        <w:t>haritable service toward transformative, contextual, and sustainable ministry in disaster-prone communities in North Sumatra.</w:t>
      </w:r>
    </w:p>
    <w:p w14:paraId="0000000A" w14:textId="77777777" w:rsidR="00E9355F" w:rsidRDefault="004548E5">
      <w:pPr>
        <w:pBdr>
          <w:top w:val="nil"/>
          <w:left w:val="nil"/>
          <w:bottom w:val="nil"/>
          <w:right w:val="nil"/>
          <w:between w:val="nil"/>
        </w:pBdr>
        <w:spacing w:after="120" w:line="360" w:lineRule="auto"/>
        <w:ind w:firstLine="720"/>
        <w:rPr>
          <w:color w:val="000000"/>
        </w:rPr>
      </w:pPr>
      <w:r>
        <w:rPr>
          <w:color w:val="000000"/>
        </w:rPr>
        <w:t>Keywords: integrated theology</w:t>
      </w:r>
      <w:r>
        <w:t>,</w:t>
      </w:r>
      <w:r>
        <w:rPr>
          <w:color w:val="000000"/>
        </w:rPr>
        <w:t xml:space="preserve"> social transformation</w:t>
      </w:r>
      <w:r>
        <w:t>,</w:t>
      </w:r>
      <w:r>
        <w:rPr>
          <w:color w:val="000000"/>
        </w:rPr>
        <w:t xml:space="preserve"> church response</w:t>
      </w:r>
      <w:r>
        <w:t xml:space="preserve">, </w:t>
      </w:r>
      <w:r>
        <w:rPr>
          <w:color w:val="000000"/>
        </w:rPr>
        <w:t>natural disasters</w:t>
      </w:r>
      <w:r>
        <w:t xml:space="preserve">, </w:t>
      </w:r>
      <w:r>
        <w:rPr>
          <w:color w:val="000000"/>
        </w:rPr>
        <w:t>North Sumatra</w:t>
      </w:r>
    </w:p>
    <w:p w14:paraId="0000000B" w14:textId="77777777" w:rsidR="00E9355F" w:rsidRDefault="004548E5">
      <w:pPr>
        <w:pBdr>
          <w:top w:val="nil"/>
          <w:left w:val="nil"/>
          <w:bottom w:val="nil"/>
          <w:right w:val="nil"/>
          <w:between w:val="nil"/>
        </w:pBdr>
        <w:spacing w:after="120" w:line="360" w:lineRule="auto"/>
        <w:rPr>
          <w:b/>
          <w:bCs/>
          <w:color w:val="000000"/>
        </w:rPr>
      </w:pPr>
      <w:r>
        <w:rPr>
          <w:b/>
          <w:bCs/>
          <w:color w:val="000000"/>
        </w:rPr>
        <w:t>Pendahuluan</w:t>
      </w:r>
    </w:p>
    <w:p w14:paraId="0000000C"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Indonesia merupakan salah satu negara dengan tingkat kerentanan kebencanaan yang tinggi, dan Sumatera Utara termasuk provinsi yang menghadapi ancaman beragam seperti banjir, cuaca ekstrem, tanah longsor, gempa bumi, gelombang ekstrem, serta aktivitas vulka</w:t>
      </w:r>
      <w:r>
        <w:rPr>
          <w:color w:val="000000"/>
        </w:rPr>
        <w:t>nik. Dokumen Kajian Risiko Bencana Nasional Provinsi Sumatera Utara 2022-2026 menunjukkan bahwa provinsi ini memiliki profil risiko multi-bahaya yang menuntut penanganan yang tidak hanya reaktif, tetapi juga terencana dan berkelanjutan (Utara, 2021). Keran</w:t>
      </w:r>
      <w:r>
        <w:rPr>
          <w:color w:val="000000"/>
        </w:rPr>
        <w:t xml:space="preserve">gka nasional dan global penanggulangan bencana juga menekankan pentingnya pengurangan risiko, mitigasi, dan penguatan ketangguhan masyarakat sebagai pendekatan utama dalam menghadapi ancaman kebencanaan (Bencana, 2021; </w:t>
      </w:r>
      <w:r>
        <w:rPr>
          <w:color w:val="000000"/>
        </w:rPr>
        <w:lastRenderedPageBreak/>
        <w:t>Reduction, 2015). Kondisi ini memperl</w:t>
      </w:r>
      <w:r>
        <w:rPr>
          <w:color w:val="000000"/>
        </w:rPr>
        <w:t>ihatkan bahwa isu kebencanaan harus dibaca sebagai persoalan publik yang memerlukan kolaborasi lintas sektor. Gereja, sebagai institusi yang hidup dekat dengan warga, perlu mengembangkan respons yang tidak hanya spontan, tetapi juga berbasis pemetaan risik</w:t>
      </w:r>
      <w:r>
        <w:rPr>
          <w:color w:val="000000"/>
        </w:rPr>
        <w:t>o, kesiapan jemaat, dan keberlanjutan pelayanan lokal.</w:t>
      </w:r>
    </w:p>
    <w:p w14:paraId="0000000D"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Dampak bencana tidak berhenti pada kerusakan fisik dan kerugian ekonomi. Keadaan darurat juga memengaruhi kesehatan mental, kesejahteraan psikososial, rasa aman, serta daya tahan sosial komunitas terda</w:t>
      </w:r>
      <w:r>
        <w:rPr>
          <w:color w:val="000000"/>
        </w:rPr>
        <w:t>mpak. WHO menegaskan bahwa kedaruratan kemanusiaan kerap menimbulkan distress psikologis yang luas, sementara pedoman IASC menekankan bahwa respons yang memadai harus mencakup dukungan kesehatan mental dan psikososial, bukan hanya distribusi bantuan materi</w:t>
      </w:r>
      <w:r>
        <w:rPr>
          <w:color w:val="000000"/>
        </w:rPr>
        <w:t>al (Committee, 2007; Organization, 2025). Kajian tentang pemulihan psikososial pascabencana juga menunjukkan bahwa pemulihan komunitas menuntut intervensi jangka menengah dan panjang yang melibatkan jejaring sosial, institusi, dan kepemimpinan lokal (Forbe</w:t>
      </w:r>
      <w:r>
        <w:rPr>
          <w:color w:val="000000"/>
        </w:rPr>
        <w:t>s et al., 2017). Kerentanan tersebut semakin kuat ketika penyintas kehilangan ruang sosial yang biasa menopang kehidupan sehari-hari. Karena itu, pemulihan tidak dapat diukur hanya dari tersalurnya bantuan logistik. Pemulihan perlu dilihat dari pulihnya re</w:t>
      </w:r>
      <w:r>
        <w:rPr>
          <w:color w:val="000000"/>
        </w:rPr>
        <w:t>lasi, rasa aman, kemampuan bekerja, dan keberanian komunitas untuk menata hidup kembali.</w:t>
      </w:r>
    </w:p>
    <w:p w14:paraId="0000000E"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Dalam situasi seperti itu, institusi keagamaan memiliki posisi penting karena biasanya memiliki kedekatan dengan komunitas, legitimasi moral, jaringan relawan, dan kem</w:t>
      </w:r>
      <w:r>
        <w:rPr>
          <w:color w:val="000000"/>
        </w:rPr>
        <w:t>ampuan mobilisasi sumber daya pada tingkat lokal. Tinjauan sistematis Sheikhi et al. (2021) menunjukkan bahwa organisasi keagamaan berkontribusi dalam kesiapsiagaan, respons, pemulihan, penyediaan perlindungan, penguatan modal sosial, dan koordinasi dengan</w:t>
      </w:r>
      <w:r>
        <w:rPr>
          <w:color w:val="000000"/>
        </w:rPr>
        <w:t xml:space="preserve"> aktor lain. Sejumlah penelitian lain juga menunjukkan bahwa organisasi berbasis iman dapat berperan dalam kesiapsiagaan, penyediaan shelter, ketahanan komunitas, hingga kesiapan menghadapi insiden kematian massal, meskipun kapasitas kelembagaan dan koordi</w:t>
      </w:r>
      <w:r>
        <w:rPr>
          <w:color w:val="000000"/>
        </w:rPr>
        <w:t>nasi tetap menjadi tantangan penting (Muller et al., 2014; Pant et al., 2008; Zhi et al., 2017). Kedekatan ini membuat gereja mampu membaca kebutuhan yang sering tidak segera tampak dalam sistem bantuan formal. Jemaat mengenal keluarga, riwayat sosial, dan</w:t>
      </w:r>
      <w:r>
        <w:rPr>
          <w:color w:val="000000"/>
        </w:rPr>
        <w:t xml:space="preserve"> kondisi spiritual warga terdampak. Pengetahuan lokal ini dapat menjadi dasar penting bagi respons yang lebih peka, tepat sasaran, dan berkelanjutan.</w:t>
      </w:r>
    </w:p>
    <w:p w14:paraId="0000000F"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Dalam tradisi ekumenis Kristen, keterlibatan gereja dalam konteks bencana dipahami melalui diakonia yang h</w:t>
      </w:r>
      <w:r>
        <w:rPr>
          <w:color w:val="000000"/>
        </w:rPr>
        <w:t xml:space="preserve">olistik. Keterlibatan ini mencakup tindakan tanggap darurat, </w:t>
      </w:r>
      <w:r>
        <w:rPr>
          <w:color w:val="000000"/>
        </w:rPr>
        <w:lastRenderedPageBreak/>
        <w:t>pendampingan pastoral, dukungan psikososial, pemberdayaan ekonomi, penguatan solidaritas komunitas, advokasi bagi kelompok rentan, pendidikan mitigasi, serta partisipasi dalam pemulihan sosial ja</w:t>
      </w:r>
      <w:r>
        <w:rPr>
          <w:color w:val="000000"/>
        </w:rPr>
        <w:t>ngka panjang. Dokumen Ecumenical Diakonia: Called to Transformative Action menegaskan bahwa diakonia bukan aktivitas tambahan, melainkan bagian integral dari identitas dan panggilan gereja. Diakonia dipahami bukan hanya sebagai tindakan belas kasih, tetapi</w:t>
      </w:r>
      <w:r>
        <w:rPr>
          <w:color w:val="000000"/>
        </w:rPr>
        <w:t xml:space="preserve"> juga sebagai praksis iman yang terarah pada martabat manusia, keadilan, dan transformasi kehidupan bersama (Churches &amp; Alliance, 2018). Dengan demikian, gereja tidak cukup dipahami sebagai penyedia bantuan, tetapi sebagai komunitas iman yang dapat mengamb</w:t>
      </w:r>
      <w:r>
        <w:rPr>
          <w:color w:val="000000"/>
        </w:rPr>
        <w:t>il bagian dalam proses pemulihan sosial yang lebih luas.</w:t>
      </w:r>
    </w:p>
    <w:p w14:paraId="00000010"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Meskipun demikian, dalam banyak konteks kebencanaan, respons gereja masih kerap didominasi oleh pola pelayanan karitatif jangka pendek. Pola ini penting pada tahap tanggap darurat, tetapi tidak selal</w:t>
      </w:r>
      <w:r>
        <w:rPr>
          <w:color w:val="000000"/>
        </w:rPr>
        <w:t>u memadai untuk menjawab persoalan pemulihan jangka panjang, seperti trauma, rusaknya relasi sosial, hilangnya mata pencaharian, dan meningkatnya kerentanan kelompok terdampak (Committee, 2007; Organization, 2025). Karena itu, gereja perlu dipahami bukan h</w:t>
      </w:r>
      <w:r>
        <w:rPr>
          <w:color w:val="000000"/>
        </w:rPr>
        <w:t>anya sebagai pemberi bantuan sesaat, melainkan juga sebagai agen transformasi sosial. Pillay (2017) menegaskan bahwa gereja secara historis dan teologis memiliki panggilan untuk menjadi agen perubahan dan transformasi komunitas. Keterbatasan tersebut menun</w:t>
      </w:r>
      <w:r>
        <w:rPr>
          <w:color w:val="000000"/>
        </w:rPr>
        <w:t>jukkan adanya celah antara praksis pelayanan yang cepat dan kebutuhan pemulihan yang kompleks. Gereja memang mampu menggerakkan belas kasih, tetapi belas kasih perlu diterjemahkan ke dalam strategi pemulihan yang membangun kapasitas, memperkuat partisipasi</w:t>
      </w:r>
      <w:r>
        <w:rPr>
          <w:color w:val="000000"/>
        </w:rPr>
        <w:t>, dan mengurangi ketergantungan korban pada bantuan sesaat.</w:t>
      </w:r>
    </w:p>
    <w:p w14:paraId="00000011"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 xml:space="preserve">Kebutuhan </w:t>
      </w:r>
      <w:proofErr w:type="gramStart"/>
      <w:r>
        <w:rPr>
          <w:color w:val="000000"/>
        </w:rPr>
        <w:t>akan</w:t>
      </w:r>
      <w:proofErr w:type="gramEnd"/>
      <w:r>
        <w:rPr>
          <w:color w:val="000000"/>
        </w:rPr>
        <w:t xml:space="preserve"> kerangka teologis yang lebih komprehensif juga semakin mendesak ketika bencana dibaca bukan hanya sebagai peristiwa alam, tetapi juga sebagai realitas sosial dan ekologis. Sendai Fr</w:t>
      </w:r>
      <w:r>
        <w:rPr>
          <w:color w:val="000000"/>
        </w:rPr>
        <w:t>amework for Disaster Risk Reduction 2015-2030 menegaskan bahwa mitigasi, pencegahan, dan penguatan ketangguhan komunitas merupakan bagian penting dari tata kelola risiko bencana (Reduction, 2015). Dalam konteks Indonesia, Setyawan (2021) mengusulkan pemaha</w:t>
      </w:r>
      <w:r>
        <w:rPr>
          <w:color w:val="000000"/>
        </w:rPr>
        <w:t xml:space="preserve">man gereja sebagai komunitas ekologis yang merekonstruksi praksis iman dalam menghadapi krisis ekologis. Perspektif ini penting karena pelayanan kebencanaan gereja </w:t>
      </w:r>
      <w:proofErr w:type="gramStart"/>
      <w:r>
        <w:rPr>
          <w:color w:val="000000"/>
        </w:rPr>
        <w:t>akan</w:t>
      </w:r>
      <w:proofErr w:type="gramEnd"/>
      <w:r>
        <w:rPr>
          <w:color w:val="000000"/>
        </w:rPr>
        <w:t xml:space="preserve"> tetap bersifat reaktif jika tidak disertai tanggung jawab ekologis yang lebih eksplisit</w:t>
      </w:r>
      <w:r>
        <w:rPr>
          <w:color w:val="000000"/>
        </w:rPr>
        <w:t xml:space="preserve">. Pembacaan ini menolong gereja melihat bahwa bencana sering terkait dengan tata kelola lingkungan, kemiskinan, dan lemahnya kesiapsiagaan. Dengan demikian, respons iman tidak dapat berhenti pada </w:t>
      </w:r>
      <w:proofErr w:type="gramStart"/>
      <w:r>
        <w:rPr>
          <w:color w:val="000000"/>
        </w:rPr>
        <w:t>doa</w:t>
      </w:r>
      <w:proofErr w:type="gramEnd"/>
      <w:r>
        <w:rPr>
          <w:color w:val="000000"/>
        </w:rPr>
        <w:t xml:space="preserve"> dan </w:t>
      </w:r>
      <w:r>
        <w:rPr>
          <w:color w:val="000000"/>
        </w:rPr>
        <w:lastRenderedPageBreak/>
        <w:t>bantuan. Respons iman juga perlu menyentuh pendidika</w:t>
      </w:r>
      <w:r>
        <w:rPr>
          <w:color w:val="000000"/>
        </w:rPr>
        <w:t>n mitigasi, kesadaran ekologis, dan advokasi sosial.</w:t>
      </w:r>
    </w:p>
    <w:p w14:paraId="00000012"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 xml:space="preserve">Berdasarkan latar belakang tersebut, artikel ini bertujuan merumuskan kerangka teologi terintegrasi sebagai dasar respons gereja terhadap bencana alam di Sumatera Utara. Artikel ini berargumen bahwa gereja </w:t>
      </w:r>
      <w:proofErr w:type="gramStart"/>
      <w:r>
        <w:rPr>
          <w:color w:val="000000"/>
        </w:rPr>
        <w:t>akan</w:t>
      </w:r>
      <w:proofErr w:type="gramEnd"/>
      <w:r>
        <w:rPr>
          <w:color w:val="000000"/>
        </w:rPr>
        <w:t xml:space="preserve"> lebih efektif menjalankan panggilannya apabil</w:t>
      </w:r>
      <w:r>
        <w:rPr>
          <w:color w:val="000000"/>
        </w:rPr>
        <w:t>a pelayanan kebencanaan dipahami secara holistik: meneguhkan korban secara spiritual, memulihkan komunitas secara sosial, dan membangun tanggung jawab ekologis secara berkelanjutan. Dengan kerangka demikian, gereja tidak hanya hadir dalam logika bantuan da</w:t>
      </w:r>
      <w:r>
        <w:rPr>
          <w:color w:val="000000"/>
        </w:rPr>
        <w:t>rurat, tetapi juga dalam logika transformasi sosial yang kontekstual dan berjangka panjang (Churches &amp; Alliance, 2018; Pillay, 2017; Setyawan, 2021). Tujuan tersebut sekaligus menegaskan posisi artikel ini dalam diskursus teologi publik dan pelayanan gerej</w:t>
      </w:r>
      <w:r>
        <w:rPr>
          <w:color w:val="000000"/>
        </w:rPr>
        <w:t>awi. Artikel ini tidak menyusun panduan teknis kebencanaan, tetapi menawarkan dasar konseptual agar gereja dapat merancang pelayanan yang lebih sistematis, terukur, dan relevan dengan konteks Sumatera Utara.</w:t>
      </w:r>
    </w:p>
    <w:p w14:paraId="00000013" w14:textId="77777777" w:rsidR="00E9355F" w:rsidRDefault="004548E5">
      <w:pPr>
        <w:pBdr>
          <w:top w:val="nil"/>
          <w:left w:val="nil"/>
          <w:bottom w:val="nil"/>
          <w:right w:val="nil"/>
          <w:between w:val="nil"/>
        </w:pBdr>
        <w:spacing w:after="120" w:line="360" w:lineRule="auto"/>
        <w:rPr>
          <w:b/>
          <w:bCs/>
          <w:color w:val="000000"/>
        </w:rPr>
      </w:pPr>
      <w:r>
        <w:rPr>
          <w:b/>
          <w:bCs/>
          <w:color w:val="000000"/>
        </w:rPr>
        <w:t>Metode</w:t>
      </w:r>
    </w:p>
    <w:p w14:paraId="00000014"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Artikel ini menggunakan pendekatan kualit</w:t>
      </w:r>
      <w:r>
        <w:rPr>
          <w:color w:val="000000"/>
        </w:rPr>
        <w:t>atif dengan metode studi pustaka (library research) dan analisis teologis-kontekstual. Studi pustaka dilakukan terhadap literatur yang langsung berkaitan dengan topik respons gereja terhadap bencana, teologi terintegrasi, transformasi sosial, diakonia, mis</w:t>
      </w:r>
      <w:r>
        <w:rPr>
          <w:color w:val="000000"/>
        </w:rPr>
        <w:t xml:space="preserve">i holistik, teologi ekologi, dan pendampingan pastoral. Sumber data utama meliputi Alkitab, buku-buku teologi utama, dokumen ekumenis, jurnal inti, serta dokumen kebencanaan yang relevan dengan konteks Sumatera Utara. Sumber data sekunder meliputi artikel </w:t>
      </w:r>
      <w:r>
        <w:rPr>
          <w:color w:val="000000"/>
        </w:rPr>
        <w:t>ilmiah pendukung, hasil penelitian sebelumnya, laporan lembaga, dan sumber akademik lain yang membantu memperkaya pembahasan.</w:t>
      </w:r>
    </w:p>
    <w:p w14:paraId="00000015"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Analisis teologis-kontekstual digunakan untuk menempatkan gagasan-gagasan tersebut dalam realitas kebencanaan di Sumatera Utara. P</w:t>
      </w:r>
      <w:r>
        <w:rPr>
          <w:color w:val="000000"/>
        </w:rPr>
        <w:t>endekatan ini tidak ditujukan untuk menghasilkan generalisasi empiris, melainkan merumuskan suatu kerangka konseptual yang relevan dengan konteks masyarakat yang rentan terhadap bencana. Dengan demikian, artikel ini bersifat konseptual-analitis</w:t>
      </w:r>
      <w:r>
        <w:t xml:space="preserve">, </w:t>
      </w:r>
      <w:r>
        <w:rPr>
          <w:color w:val="000000"/>
        </w:rPr>
        <w:t>menyintesi</w:t>
      </w:r>
      <w:r>
        <w:rPr>
          <w:color w:val="000000"/>
        </w:rPr>
        <w:t>s berbagai sumber teologis, sosial, dan kebencanaan guna menawarkan model teologi terintegrasi sebagai kerangka respons gereja.</w:t>
      </w:r>
    </w:p>
    <w:p w14:paraId="00000016"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Langkah analisis dilakukan melalui tiga tahap. Pertama, identifikasi tema-tema pokok dalam literatur mengenai penderitaan, diako</w:t>
      </w:r>
      <w:r>
        <w:rPr>
          <w:color w:val="000000"/>
        </w:rPr>
        <w:t xml:space="preserve">nia, misi holistik, solidaritas komunitas, transformasi </w:t>
      </w:r>
      <w:r>
        <w:rPr>
          <w:color w:val="000000"/>
        </w:rPr>
        <w:lastRenderedPageBreak/>
        <w:t>sosial, pengurangan risiko bencana, dan ekologi. Kedua, pembacaan kritis terhadap keterbatasan respons gereja yang cenderung karitatif dalam konteks kebencanaan. Ketiga, sintesis konseptual untuk meru</w:t>
      </w:r>
      <w:r>
        <w:rPr>
          <w:color w:val="000000"/>
        </w:rPr>
        <w:t>muskan model teologi terintegrasi yang dapat menjadi dasar normatif dan praksis bagi keterlibatan gereja di Sumatera Utara.</w:t>
      </w:r>
    </w:p>
    <w:p w14:paraId="00000017" w14:textId="77777777" w:rsidR="00E9355F" w:rsidRDefault="004548E5">
      <w:pPr>
        <w:pBdr>
          <w:top w:val="nil"/>
          <w:left w:val="nil"/>
          <w:bottom w:val="nil"/>
          <w:right w:val="nil"/>
          <w:between w:val="nil"/>
        </w:pBdr>
        <w:spacing w:after="120" w:line="360" w:lineRule="auto"/>
        <w:rPr>
          <w:b/>
          <w:bCs/>
          <w:color w:val="000000"/>
        </w:rPr>
      </w:pPr>
      <w:r>
        <w:rPr>
          <w:b/>
          <w:bCs/>
          <w:color w:val="000000"/>
        </w:rPr>
        <w:t>Hasil dan Pembahasan</w:t>
      </w:r>
    </w:p>
    <w:p w14:paraId="00000018" w14:textId="77777777" w:rsidR="00E9355F" w:rsidRDefault="004548E5">
      <w:pPr>
        <w:pBdr>
          <w:top w:val="nil"/>
          <w:left w:val="nil"/>
          <w:bottom w:val="nil"/>
          <w:right w:val="nil"/>
          <w:between w:val="nil"/>
        </w:pBdr>
        <w:spacing w:after="120" w:line="360" w:lineRule="auto"/>
        <w:rPr>
          <w:b/>
          <w:bCs/>
          <w:color w:val="000000"/>
        </w:rPr>
      </w:pPr>
      <w:r>
        <w:rPr>
          <w:b/>
          <w:bCs/>
          <w:color w:val="000000"/>
        </w:rPr>
        <w:t>Kajian Literatur dan Kerangka Teoritis</w:t>
      </w:r>
    </w:p>
    <w:p w14:paraId="00000019" w14:textId="77777777" w:rsidR="00E9355F" w:rsidRDefault="004548E5">
      <w:pPr>
        <w:pBdr>
          <w:top w:val="nil"/>
          <w:left w:val="nil"/>
          <w:bottom w:val="nil"/>
          <w:right w:val="nil"/>
          <w:between w:val="nil"/>
        </w:pBdr>
        <w:spacing w:after="120" w:line="360" w:lineRule="auto"/>
        <w:rPr>
          <w:b/>
          <w:bCs/>
          <w:color w:val="000000"/>
        </w:rPr>
      </w:pPr>
      <w:r>
        <w:rPr>
          <w:b/>
          <w:bCs/>
          <w:color w:val="000000"/>
        </w:rPr>
        <w:t>1. Misi holistik, penderitaan, dan kebutuhan pendampingan holistik</w:t>
      </w:r>
    </w:p>
    <w:p w14:paraId="0000001A"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Dalam</w:t>
      </w:r>
      <w:r>
        <w:rPr>
          <w:color w:val="000000"/>
        </w:rPr>
        <w:t xml:space="preserve"> situasi bencana, penderitaan manusia tidak dapat direduksi menjadi kehilangan material semata. Keadaan darurat sering menimbulkan duka, kecemasan, gangguan rasa aman, tekanan psikologis, dan disrupsi pada kehidupan sosial komunitas. WHO (2025) menegaskan </w:t>
      </w:r>
      <w:r>
        <w:rPr>
          <w:color w:val="000000"/>
        </w:rPr>
        <w:t>bahwa hampir semua orang yang terdampak kedaruratan mengalami distress psikologis tertentu, sementara sebagian berkembang ke kondisi kesehatan mental yang lebih berat. Karena itu, pemulihan pascabencana menuntut pendekatan yang menyentuh kebutuhan emosiona</w:t>
      </w:r>
      <w:r>
        <w:rPr>
          <w:color w:val="000000"/>
        </w:rPr>
        <w:t>l, psikososial, dan spiritual secara serentak (Organization, 2025).</w:t>
      </w:r>
    </w:p>
    <w:p w14:paraId="0000001B"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Pada titik ini, misi holistik lebih tepat ditempatkan sebagai payung teologis daripada hanya membatasi pembahasan pada teologi penderitaan. Teologi penderitaan tetap penting karena menolon</w:t>
      </w:r>
      <w:r>
        <w:rPr>
          <w:color w:val="000000"/>
        </w:rPr>
        <w:t>g gereja membaca luka, duka, dan pergumulan iman penyintas. Namun, kebutuhan pendampingan pascabencana menuntut cakupan yang lebih luas. Misi holistik menolong gereja menghubungkan pendampingan spiritual, pemulihan sosial, pemberdayaan ekonomi, keadilan ek</w:t>
      </w:r>
      <w:r>
        <w:rPr>
          <w:color w:val="000000"/>
        </w:rPr>
        <w:t>ologis, dan penguatan ketangguhan komunitas. Dengan demikian, teologi terintegrasi dan transformasi sosial tetap sejalan dengan kebutuhan pendampingan holistik dalam konteks bencana.</w:t>
      </w:r>
    </w:p>
    <w:p w14:paraId="0000001C" w14:textId="77777777" w:rsidR="00E9355F" w:rsidRDefault="004548E5">
      <w:pPr>
        <w:pBdr>
          <w:top w:val="nil"/>
          <w:left w:val="nil"/>
          <w:bottom w:val="nil"/>
          <w:right w:val="nil"/>
          <w:between w:val="nil"/>
        </w:pBdr>
        <w:spacing w:after="120" w:line="360" w:lineRule="auto"/>
        <w:ind w:firstLine="720"/>
        <w:jc w:val="both"/>
      </w:pPr>
      <w:r>
        <w:rPr>
          <w:color w:val="000000"/>
        </w:rPr>
        <w:t xml:space="preserve">Pedoman IASC tentang Mental Health and Psychosocial Support in Emergency </w:t>
      </w:r>
      <w:r>
        <w:rPr>
          <w:color w:val="000000"/>
        </w:rPr>
        <w:t>Settings menekankan bahwa dukungan sosial pada fase awal bencana merupakan unsur esensial untuk melindungi dan menopang kesehatan mental serta kesejahteraan psikososial penyintas (Committee, 2007). Forbes et al. (2017) juga menunjukkan bahwa pemulihan psik</w:t>
      </w:r>
      <w:r>
        <w:rPr>
          <w:color w:val="000000"/>
        </w:rPr>
        <w:t xml:space="preserve">ososial pascabencana membutuhkan kolaborasi lintas institusi dan pendekatan komunitas yang berkelanjutan. Dalam konteks gereja, realitas tersebut memperkuat urgensi pelayanan pastoral, </w:t>
      </w:r>
      <w:proofErr w:type="gramStart"/>
      <w:r>
        <w:rPr>
          <w:color w:val="000000"/>
        </w:rPr>
        <w:t>doa</w:t>
      </w:r>
      <w:proofErr w:type="gramEnd"/>
      <w:r>
        <w:rPr>
          <w:color w:val="000000"/>
        </w:rPr>
        <w:t>, penghiburan, ruang aman untuk berduka, dukungan psikososial, dan p</w:t>
      </w:r>
      <w:r>
        <w:rPr>
          <w:color w:val="000000"/>
        </w:rPr>
        <w:t xml:space="preserve">endampingan iman sebagai bagian dari </w:t>
      </w:r>
    </w:p>
    <w:p w14:paraId="0000001D"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 xml:space="preserve"> </w:t>
      </w:r>
      <w:proofErr w:type="gramStart"/>
      <w:r>
        <w:rPr>
          <w:color w:val="000000"/>
        </w:rPr>
        <w:t>yang</w:t>
      </w:r>
      <w:proofErr w:type="gramEnd"/>
      <w:r>
        <w:rPr>
          <w:color w:val="000000"/>
        </w:rPr>
        <w:t xml:space="preserve"> holistik.</w:t>
      </w:r>
    </w:p>
    <w:p w14:paraId="0000001E" w14:textId="77777777" w:rsidR="00E9355F" w:rsidRDefault="004548E5">
      <w:pPr>
        <w:pBdr>
          <w:top w:val="nil"/>
          <w:left w:val="nil"/>
          <w:bottom w:val="nil"/>
          <w:right w:val="nil"/>
          <w:between w:val="nil"/>
        </w:pBdr>
        <w:spacing w:after="120" w:line="360" w:lineRule="auto"/>
        <w:rPr>
          <w:b/>
          <w:bCs/>
          <w:color w:val="000000"/>
        </w:rPr>
      </w:pPr>
      <w:r>
        <w:rPr>
          <w:b/>
          <w:bCs/>
          <w:color w:val="000000"/>
        </w:rPr>
        <w:lastRenderedPageBreak/>
        <w:t>2. Diakonia, dari karitatif menuju transformatif</w:t>
      </w:r>
    </w:p>
    <w:p w14:paraId="0000001F"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Dalam tradisi ekumenis, diakonia dipahami sebagai ekspresi integral dari identitas gereja. Dokumen Ecumenical Diakonia: Called to Transformative Action m</w:t>
      </w:r>
      <w:r>
        <w:rPr>
          <w:color w:val="000000"/>
        </w:rPr>
        <w:t xml:space="preserve">enegaskan bahwa diakonia tidak boleh dipersempit menjadi pemberian bantuan sesaat, sebab </w:t>
      </w:r>
      <w:proofErr w:type="gramStart"/>
      <w:r>
        <w:rPr>
          <w:color w:val="000000"/>
        </w:rPr>
        <w:t>ia</w:t>
      </w:r>
      <w:proofErr w:type="gramEnd"/>
      <w:r>
        <w:rPr>
          <w:color w:val="000000"/>
        </w:rPr>
        <w:t xml:space="preserve"> terkait dengan panggilan gereja untuk menghadirkan keadilan, martabat, dan pemulihan kehidupan bersama. Dokumen tersebut juga menekankan bahwa diakonia berkembang d</w:t>
      </w:r>
      <w:r>
        <w:rPr>
          <w:color w:val="000000"/>
        </w:rPr>
        <w:t>ari bantuan darurat ke pembangunan, advokasi, dan penguatan kapasitas komunitas (Churches &amp; Alliance, 2018; Pillay, 2017).</w:t>
      </w:r>
    </w:p>
    <w:p w14:paraId="00000020"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Pemahaman ini sangat relevan dalam konteks bencana. Bantuan karitatif tetap penting pada fase awal, tetapi ketika gereja berhenti pad</w:t>
      </w:r>
      <w:r>
        <w:rPr>
          <w:color w:val="000000"/>
        </w:rPr>
        <w:t>a tahap itu, pelayanan gereja berisiko kehilangan dimensi transformatifnya. Karena itu, diakonia transformatif menuntut gereja tidak hanya menolong korban bertahan, tetapi juga mendampingi komunitas untuk pulih, bangkit, dan membangun daya lenting sosial s</w:t>
      </w:r>
      <w:r>
        <w:rPr>
          <w:color w:val="000000"/>
        </w:rPr>
        <w:t>ecara lebih berkelanjutan (Churches &amp; Alliance, 2018; Pillay, 2017).</w:t>
      </w:r>
    </w:p>
    <w:p w14:paraId="00000021" w14:textId="77777777" w:rsidR="00E9355F" w:rsidRDefault="004548E5">
      <w:pPr>
        <w:pBdr>
          <w:top w:val="nil"/>
          <w:left w:val="nil"/>
          <w:bottom w:val="nil"/>
          <w:right w:val="nil"/>
          <w:between w:val="nil"/>
        </w:pBdr>
        <w:spacing w:after="120" w:line="360" w:lineRule="auto"/>
        <w:rPr>
          <w:b/>
          <w:bCs/>
          <w:color w:val="000000"/>
        </w:rPr>
      </w:pPr>
      <w:r>
        <w:rPr>
          <w:b/>
          <w:bCs/>
          <w:color w:val="000000"/>
        </w:rPr>
        <w:t>3. Gereja dan transformasi sosial</w:t>
      </w:r>
    </w:p>
    <w:p w14:paraId="00000022"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Kajian teologis mengenai gereja sebagai agen perubahan sosial menegaskan bahwa misi gereja tidak dapat dipisahkan dari realitas sosial masyarakat. Pillay</w:t>
      </w:r>
      <w:r>
        <w:rPr>
          <w:color w:val="000000"/>
        </w:rPr>
        <w:t xml:space="preserve"> (2017) menekankan bahwa gereja sepanjang sejarahnya telah berperan dalam pembentukan dan transformasi masyarakat, dan bahwa transformasi komunitas harus menjadi bagian integral dari pelayanan gereja masa kini. Dalam konteks kebencanaan, argumen ini berart</w:t>
      </w:r>
      <w:r>
        <w:rPr>
          <w:color w:val="000000"/>
        </w:rPr>
        <w:t>i bahwa gereja tidak cukup hadir hanya sebagai aktor belas kasihan, tetapi juga sebagai pelaku pemulihan sosial.</w:t>
      </w:r>
    </w:p>
    <w:p w14:paraId="00000023"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Temuan Sheikhi et al. (2021) memperlihatkan bahwa organisasi keagamaan memiliki modal sosial, kepercayaan komunitas, serta jaringan yang dapat menopang kesiapsiagaan dan pemulihan. Noel et al. (2025) juga menunjukkan bahwa organisasi berbasis iman dapat me</w:t>
      </w:r>
      <w:r>
        <w:rPr>
          <w:color w:val="000000"/>
        </w:rPr>
        <w:t xml:space="preserve">mainkan peran signifikan dalam distribusi bantuan dan pemulihan lokal, walaupun koordinasi dengan lembaga publik dan sipil tetap penting. Kajian Lundgren dan Fransson (2023) menambahkan bahwa kongregasi keagamaan sering memiliki potensi respons yang besar </w:t>
      </w:r>
      <w:r>
        <w:rPr>
          <w:color w:val="000000"/>
        </w:rPr>
        <w:t>dalam krisis nasional, meski tindakan aktual mereka tidak selalu sejalan dengan kapasitas atau niat awal.</w:t>
      </w:r>
    </w:p>
    <w:p w14:paraId="00000024" w14:textId="77777777" w:rsidR="00E9355F" w:rsidRDefault="004548E5">
      <w:pPr>
        <w:pBdr>
          <w:top w:val="nil"/>
          <w:left w:val="nil"/>
          <w:bottom w:val="nil"/>
          <w:right w:val="nil"/>
          <w:between w:val="nil"/>
        </w:pBdr>
        <w:spacing w:after="120" w:line="360" w:lineRule="auto"/>
        <w:rPr>
          <w:b/>
          <w:bCs/>
          <w:color w:val="000000"/>
        </w:rPr>
      </w:pPr>
      <w:r>
        <w:rPr>
          <w:b/>
          <w:bCs/>
          <w:color w:val="000000"/>
        </w:rPr>
        <w:t>4. Teologi ekologi dan tanggung jawab gereja terhadap ciptaan</w:t>
      </w:r>
    </w:p>
    <w:p w14:paraId="00000025"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lastRenderedPageBreak/>
        <w:t>Perkembangan kajian teologi kontemporer menunjukkan meningkatnya perhatian terhadap rela</w:t>
      </w:r>
      <w:r>
        <w:rPr>
          <w:color w:val="000000"/>
        </w:rPr>
        <w:t>si antara gereja dan krisis ekologis. Dalam konteks Indonesia, Setyawan (2021) mengajukan konsep gereja sebagai komunitas ekologis sebagai bentuk rekonstruksi eklesiologi yang relevan dengan kerusakan lingkungan. Perspektif ini menekankan bahwa gereja buka</w:t>
      </w:r>
      <w:r>
        <w:rPr>
          <w:color w:val="000000"/>
        </w:rPr>
        <w:t>n entitas yang terpisah dari persoalan ekologis, tetapi bagian dari masyarakat yang dipanggil untuk mempraktikkan iman melalui kepedulian terhadap ciptaan.</w:t>
      </w:r>
    </w:p>
    <w:p w14:paraId="00000026"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Gagasan ini sejalan dengan Sendai Framework for Disaster Risk Reduction 2015-2030, yang menekankan p</w:t>
      </w:r>
      <w:r>
        <w:rPr>
          <w:color w:val="000000"/>
        </w:rPr>
        <w:t>entingnya pencegahan, mitigasi, dan pembangunan ketangguhan komunitas sebagai bagian dari tata kelola risiko bencana (Reduction, 2015). Dokumen perencanaan kebencanaan nasional dan daerah juga menegaskan perlunya integrasi pengurangan risiko ke dalam pemba</w:t>
      </w:r>
      <w:r>
        <w:rPr>
          <w:color w:val="000000"/>
        </w:rPr>
        <w:t>ngunan dan penguatan kapasitas lokal (Bencana, 2021; Utara, 2021). Karena itu, respons gereja terhadap bencana seharusnya tidak berhenti pada penanganan pascakejadian, tetapi juga mencakup pendidikan ekologis, advokasi lingkungan, dan pembentukan etos hidu</w:t>
      </w:r>
      <w:r>
        <w:rPr>
          <w:color w:val="000000"/>
        </w:rPr>
        <w:t>p berkelanjutan.</w:t>
      </w:r>
    </w:p>
    <w:p w14:paraId="00000027" w14:textId="77777777" w:rsidR="00E9355F" w:rsidRDefault="004548E5">
      <w:pPr>
        <w:pBdr>
          <w:top w:val="nil"/>
          <w:left w:val="nil"/>
          <w:bottom w:val="nil"/>
          <w:right w:val="nil"/>
          <w:between w:val="nil"/>
        </w:pBdr>
        <w:spacing w:after="120" w:line="360" w:lineRule="auto"/>
        <w:rPr>
          <w:b/>
          <w:bCs/>
          <w:color w:val="000000"/>
        </w:rPr>
      </w:pPr>
      <w:r>
        <w:rPr>
          <w:b/>
          <w:bCs/>
          <w:color w:val="000000"/>
        </w:rPr>
        <w:t>5. Teologi Paulus dan solidaritas komunitas</w:t>
      </w:r>
    </w:p>
    <w:p w14:paraId="00000028"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 xml:space="preserve">Pemikiran Paulus memberi dasar penting bagi pemahaman gereja sebagai komunitas solidaritas. Dalam 1 Korintus 12:12-27, Paulus menggambarkan gereja sebagai satu tubuh dengan banyak anggota, dan dalam 1 Korintus 12:26 </w:t>
      </w:r>
      <w:proofErr w:type="gramStart"/>
      <w:r>
        <w:rPr>
          <w:color w:val="000000"/>
        </w:rPr>
        <w:t>ia</w:t>
      </w:r>
      <w:proofErr w:type="gramEnd"/>
      <w:r>
        <w:rPr>
          <w:color w:val="000000"/>
        </w:rPr>
        <w:t xml:space="preserve"> menegaskan bahwa apabila satu anggota</w:t>
      </w:r>
      <w:r>
        <w:rPr>
          <w:color w:val="000000"/>
        </w:rPr>
        <w:t xml:space="preserve"> menderita, semua anggota turut menderita. Dalam Galatia 6:2, Paulus juga memerintahkan jemaat untuk saling menanggung beban. Teks-teks ini menunjukkan bahwa identitas gereja bersifat komunal, relasional, dan bertanggung jawab satu terhadap yang lain.</w:t>
      </w:r>
    </w:p>
    <w:p w14:paraId="00000029"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Dala</w:t>
      </w:r>
      <w:r>
        <w:rPr>
          <w:color w:val="000000"/>
        </w:rPr>
        <w:t>m konteks bencana, perspektif Paulus tersebut sangat relevan. Bencana memperlihatkan bahwa penderitaan tidak boleh diprivatisasi; penderitaan satu bagian komunitas harus menjadi beban bersama. Karena itu, solidaritas gereja bukan sekadar belas kasihan emos</w:t>
      </w:r>
      <w:r>
        <w:rPr>
          <w:color w:val="000000"/>
        </w:rPr>
        <w:t>ional, tetapi praksis persekutuan yang mewujud dalam dukungan nyata, pemulihan bersama, dan kesediaan memikul beban sesama.</w:t>
      </w:r>
    </w:p>
    <w:p w14:paraId="0000002A" w14:textId="77777777" w:rsidR="00E9355F" w:rsidRDefault="004548E5">
      <w:pPr>
        <w:pBdr>
          <w:top w:val="nil"/>
          <w:left w:val="nil"/>
          <w:bottom w:val="nil"/>
          <w:right w:val="nil"/>
          <w:between w:val="nil"/>
        </w:pBdr>
        <w:spacing w:after="120" w:line="360" w:lineRule="auto"/>
        <w:rPr>
          <w:b/>
          <w:bCs/>
          <w:color w:val="000000"/>
        </w:rPr>
      </w:pPr>
      <w:r>
        <w:rPr>
          <w:b/>
          <w:bCs/>
          <w:color w:val="000000"/>
        </w:rPr>
        <w:t>6. Kesenjangan kajian dan posisi artikel ini</w:t>
      </w:r>
    </w:p>
    <w:p w14:paraId="0000002B"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Literatur yang tersedia telah memberi kontribusi penting, tetapi masih cenderung berkem</w:t>
      </w:r>
      <w:r>
        <w:rPr>
          <w:color w:val="000000"/>
        </w:rPr>
        <w:t>bang secara sektoral. WHO dan IASC menolong pembacaan atas dampak psikososial bencana dan kebutuhan pemulihan holistik (Committee, 2007; Organization, 2025). WCC memberi dasar normatif bagi diakonia yang transformatif (Churches &amp; Alliance, 2018). Kajian Mu</w:t>
      </w:r>
      <w:r>
        <w:rPr>
          <w:color w:val="000000"/>
        </w:rPr>
        <w:t xml:space="preserve">ller et al. </w:t>
      </w:r>
      <w:r>
        <w:rPr>
          <w:color w:val="000000"/>
        </w:rPr>
        <w:lastRenderedPageBreak/>
        <w:t xml:space="preserve">(2014), Noel et al. (2025), Pant et al. (2008), Sheikhi et al. (2021), dan Zhi et al. (2017) memperlihatkan potensi sosial dan kelembagaan komunitas beragama dalam kesiapsiagaan dan respons bencana. Setyawan (2021) memperluas cakrawala teologi </w:t>
      </w:r>
      <w:r>
        <w:rPr>
          <w:color w:val="000000"/>
        </w:rPr>
        <w:t>gereja ke arah tanggung jawab ekologis, sedangkan Pillay (2017) menegaskan peran gereja sebagai agen transformasi sosial. Namun, belum banyak kajian yang mengintegrasikan dimensi spiritual, sosial, dan ekologis ke dalam satu kerangka teologis yang utuh unt</w:t>
      </w:r>
      <w:r>
        <w:rPr>
          <w:color w:val="000000"/>
        </w:rPr>
        <w:t>uk konteks kebencanaan di Sumatera Utara.</w:t>
      </w:r>
    </w:p>
    <w:p w14:paraId="0000002C"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Atas dasar itu, artikel ini menempatkan dirinya pada celah tersebut dengan menawarkan konsep teologi terintegrasi. Yang dimaksud dengan teologi terintegrasi di sini adalah kerangka yang memadukan pendampingan spiri</w:t>
      </w:r>
      <w:r>
        <w:rPr>
          <w:color w:val="000000"/>
        </w:rPr>
        <w:t>tual, transformasi sosial, dan tanggung jawab ekologis ke dalam praksis gereja menghadapi bencana. Dengan kerangka ini, gereja dipahami bukan hanya sebagai pemberi bantuan darurat, tetapi sebagai komunitas iman yang ikut membangun pemulihan sosial yang ber</w:t>
      </w:r>
      <w:r>
        <w:rPr>
          <w:color w:val="000000"/>
        </w:rPr>
        <w:t>kelanjutan.</w:t>
      </w:r>
    </w:p>
    <w:p w14:paraId="0000002D" w14:textId="77777777" w:rsidR="00E9355F" w:rsidRDefault="004548E5">
      <w:pPr>
        <w:pBdr>
          <w:top w:val="nil"/>
          <w:left w:val="nil"/>
          <w:bottom w:val="nil"/>
          <w:right w:val="nil"/>
          <w:between w:val="nil"/>
        </w:pBdr>
        <w:spacing w:after="120" w:line="360" w:lineRule="auto"/>
        <w:rPr>
          <w:b/>
          <w:bCs/>
          <w:color w:val="000000"/>
        </w:rPr>
      </w:pPr>
      <w:r>
        <w:rPr>
          <w:b/>
          <w:bCs/>
          <w:color w:val="000000"/>
        </w:rPr>
        <w:t>Pembahasan</w:t>
      </w:r>
    </w:p>
    <w:p w14:paraId="0000002E" w14:textId="77777777" w:rsidR="00E9355F" w:rsidRDefault="004548E5">
      <w:pPr>
        <w:pBdr>
          <w:top w:val="nil"/>
          <w:left w:val="nil"/>
          <w:bottom w:val="nil"/>
          <w:right w:val="nil"/>
          <w:between w:val="nil"/>
        </w:pBdr>
        <w:spacing w:after="120" w:line="360" w:lineRule="auto"/>
        <w:rPr>
          <w:b/>
          <w:bCs/>
          <w:color w:val="000000"/>
        </w:rPr>
      </w:pPr>
      <w:r>
        <w:rPr>
          <w:b/>
          <w:bCs/>
          <w:color w:val="000000"/>
        </w:rPr>
        <w:t>Keterbatasan Pendekatan Karitatif Gereja</w:t>
      </w:r>
    </w:p>
    <w:p w14:paraId="0000002F"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Dalam banyak konteks kebencanaan, gereja sering kali menjadi salah satu institusi yang paling cepat hadir melalui bantuan kemanusiaan. Kehadiran ini penting dan tidak dapat diremehkan, sebab p</w:t>
      </w:r>
      <w:r>
        <w:rPr>
          <w:color w:val="000000"/>
        </w:rPr>
        <w:t>ada fase awal pascabencana korban memang membutuhkan pertolongan mendesak, baik dalam bentuk makanan, pakaian, penampungan sementara, maupun dukungan moral. Namun, apabila pelayanan gereja berhenti pada distribusi bantuan, maka gereja pada dasarnya baru me</w:t>
      </w:r>
      <w:r>
        <w:rPr>
          <w:color w:val="000000"/>
        </w:rPr>
        <w:t xml:space="preserve">njawab sebagian dari persoalan yang muncul. Bencana memunculkan dampak yang jauh lebih luas daripada sekadar kehilangan material. </w:t>
      </w:r>
      <w:proofErr w:type="gramStart"/>
      <w:r>
        <w:rPr>
          <w:color w:val="000000"/>
        </w:rPr>
        <w:t>Ia</w:t>
      </w:r>
      <w:proofErr w:type="gramEnd"/>
      <w:r>
        <w:rPr>
          <w:color w:val="000000"/>
        </w:rPr>
        <w:t xml:space="preserve"> juga melahirkan trauma berkepanjangan, kecemasan, disorientasi, rusaknya jaringan sosial, hilangnya penghidupan, dan menuru</w:t>
      </w:r>
      <w:r>
        <w:rPr>
          <w:color w:val="000000"/>
        </w:rPr>
        <w:t>nnya rasa percaya diri komunitas untuk memulai kembali hidup mereka (Committee, 2007; Forbes et al., 2017; Organization, 2025).</w:t>
      </w:r>
    </w:p>
    <w:p w14:paraId="00000030"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Dalam perspektif ini, pendekatan karitatif memiliki kekuatan sekaligus keterbatasan. Kekuatan utamanya terletak pada kemampuanny</w:t>
      </w:r>
      <w:r>
        <w:rPr>
          <w:color w:val="000000"/>
        </w:rPr>
        <w:t>a menjawab kebutuhan yang sangat mendesak. Akan tetapi, karena sifatnya jangka pendek, pendekatan ini tidak selalu membangun kapasitas korban untuk pulih secara mandiri atau memperkuat komunitas agar lebih tangguh. Bahkan, jika tidak dilanjutkan dengan str</w:t>
      </w:r>
      <w:r>
        <w:rPr>
          <w:color w:val="000000"/>
        </w:rPr>
        <w:t xml:space="preserve">ategi yang lebih mendalam, pola pelayanan seperti ini dapat melahirkan relasi yang pasif: gereja bertindak sebagai pemberi, sementara korban diposisikan sebagai </w:t>
      </w:r>
      <w:r>
        <w:rPr>
          <w:color w:val="000000"/>
        </w:rPr>
        <w:lastRenderedPageBreak/>
        <w:t>penerima yang menunggu bantuan. Karena itu, gereja perlu bergerak dari logika memberi bantuan m</w:t>
      </w:r>
      <w:r>
        <w:rPr>
          <w:color w:val="000000"/>
        </w:rPr>
        <w:t>enuju logika membangun kehidupan. Pergeseran ini menuntut fondasi teologis yang lebih kokoh agar pelayanan gereja tidak hanya responsif, tetapi juga transformatif. Dokumen ekumenis tentang diakonia menegaskan bahwa pelayanan gereja tidak boleh berhenti pad</w:t>
      </w:r>
      <w:r>
        <w:rPr>
          <w:color w:val="000000"/>
        </w:rPr>
        <w:t>a aksi belas kasih sesaat, melainkan harus diarahkan pada martabat, keadilan, dan transformasi komunitas. Pemahaman ini juga sejalan dengan pandangan bahwa gereja dipanggil menjadi agen perubahan sosial, bukan sekadar penyalur bantuan (Churches &amp; Alliance,</w:t>
      </w:r>
      <w:r>
        <w:rPr>
          <w:color w:val="000000"/>
        </w:rPr>
        <w:t xml:space="preserve"> 2018; Pillay, 2017).</w:t>
      </w:r>
    </w:p>
    <w:p w14:paraId="00000031" w14:textId="77777777" w:rsidR="00E9355F" w:rsidRDefault="004548E5">
      <w:pPr>
        <w:pBdr>
          <w:top w:val="nil"/>
          <w:left w:val="nil"/>
          <w:bottom w:val="nil"/>
          <w:right w:val="nil"/>
          <w:between w:val="nil"/>
        </w:pBdr>
        <w:spacing w:after="120" w:line="360" w:lineRule="auto"/>
        <w:rPr>
          <w:b/>
          <w:bCs/>
          <w:color w:val="000000"/>
        </w:rPr>
      </w:pPr>
      <w:r>
        <w:rPr>
          <w:b/>
          <w:bCs/>
          <w:color w:val="000000"/>
        </w:rPr>
        <w:t>Relevansi Konteks Sumatera Utara</w:t>
      </w:r>
    </w:p>
    <w:p w14:paraId="00000032"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Dalam konteks Sumatera Utara, respons gereja terhadap bencana memiliki signifikansi tersendiri karena wilayah ini tidak hanya rentan secara geografis, tetapi juga memiliki struktur sosial yang kaya den</w:t>
      </w:r>
      <w:r>
        <w:rPr>
          <w:color w:val="000000"/>
        </w:rPr>
        <w:t xml:space="preserve">gan nilai komunal. Dokumen kajian risiko menunjukkan bahwa Sumatera Utara menghadapi profil risiko multi-bahaya yang tinggi, sehingga kebutuhan </w:t>
      </w:r>
      <w:proofErr w:type="gramStart"/>
      <w:r>
        <w:rPr>
          <w:color w:val="000000"/>
        </w:rPr>
        <w:t>akan</w:t>
      </w:r>
      <w:proofErr w:type="gramEnd"/>
      <w:r>
        <w:rPr>
          <w:color w:val="000000"/>
        </w:rPr>
        <w:t xml:space="preserve"> respons berbasis komunitas sangat nyata (Utara, 2021). Dalam situasi seperti ini, kehidupan komunal, solida</w:t>
      </w:r>
      <w:r>
        <w:rPr>
          <w:color w:val="000000"/>
        </w:rPr>
        <w:t xml:space="preserve">ritas lokal, dan tanggung jawab kolektif menjadi aset sosial yang penting bagi proses pemulihan pascabencana. Gereja hidup di tengah konteks tersebut, sehingga memiliki peluang besar untuk mengolah nilai-nilai kebersamaan yang sudah hidup dalam masyarakat </w:t>
      </w:r>
      <w:r>
        <w:rPr>
          <w:color w:val="000000"/>
        </w:rPr>
        <w:t>menjadi energi sosial bagi pemulihan bersama.</w:t>
      </w:r>
    </w:p>
    <w:p w14:paraId="00000033"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 xml:space="preserve">Kontekstualitas menjadi hal yang sangat penting di sini. Pelayanan gereja di Sumatera Utara tidak seharusnya dibangun dengan model yang abstrak, generik, </w:t>
      </w:r>
      <w:proofErr w:type="gramStart"/>
      <w:r>
        <w:rPr>
          <w:color w:val="000000"/>
        </w:rPr>
        <w:t>atau</w:t>
      </w:r>
      <w:proofErr w:type="gramEnd"/>
      <w:r>
        <w:rPr>
          <w:color w:val="000000"/>
        </w:rPr>
        <w:t xml:space="preserve"> semata-mata meniru pola pelayanan dari luar konteks</w:t>
      </w:r>
      <w:r>
        <w:rPr>
          <w:color w:val="000000"/>
        </w:rPr>
        <w:t>. Sebaliknya, gereja perlu mengembangkan respons yang benar-benar mempertemukan refleksi teologis dengan nilai-nilai sosial yang hidup di tengah masyarakat. Dalam bingkai ini, gereja tidak hanya hadir sebagai institusi keagamaan yang memberikan bantuan, te</w:t>
      </w:r>
      <w:r>
        <w:rPr>
          <w:color w:val="000000"/>
        </w:rPr>
        <w:t>tapi juga sebagai komunitas sosial yang membantu menata kembali kehidupan masyarakat pascabencana. Kajian mengenai organisasi keagamaan dalam situasi krisis menunjukkan bahwa salah satu kekuatan utama aktor agama adalah kedekatan mereka dengan komunitas lo</w:t>
      </w:r>
      <w:r>
        <w:rPr>
          <w:color w:val="000000"/>
        </w:rPr>
        <w:t>kal, kemampuan membangun kepercayaan, serta jejaring sosial yang menopang solidaritas (Lundgren &amp; Fransson, 2023; Sheikhi et al., 2021).</w:t>
      </w:r>
    </w:p>
    <w:p w14:paraId="00000034" w14:textId="77777777" w:rsidR="00E9355F" w:rsidRDefault="004548E5">
      <w:pPr>
        <w:pBdr>
          <w:top w:val="nil"/>
          <w:left w:val="nil"/>
          <w:bottom w:val="nil"/>
          <w:right w:val="nil"/>
          <w:between w:val="nil"/>
        </w:pBdr>
        <w:spacing w:after="120" w:line="360" w:lineRule="auto"/>
        <w:rPr>
          <w:b/>
          <w:bCs/>
          <w:color w:val="000000"/>
        </w:rPr>
      </w:pPr>
      <w:r>
        <w:rPr>
          <w:b/>
          <w:bCs/>
          <w:color w:val="000000"/>
        </w:rPr>
        <w:t>Teologi Terintegrasi sebagai Kerangka Respons</w:t>
      </w:r>
    </w:p>
    <w:p w14:paraId="00000035"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 xml:space="preserve">Berdasarkan pembacaan teologis dan kontekstual di atas, artikel ini mengusulkan teologi terintegrasi sebagai kerangka respons gereja terhadap bencana. Teologi terintegrasi dimaksudkan </w:t>
      </w:r>
      <w:r>
        <w:rPr>
          <w:color w:val="000000"/>
        </w:rPr>
        <w:lastRenderedPageBreak/>
        <w:t xml:space="preserve">sebagai pendekatan yang menyatukan tiga dimensi pokok, yaitu spiritual, </w:t>
      </w:r>
      <w:r>
        <w:rPr>
          <w:color w:val="000000"/>
        </w:rPr>
        <w:t xml:space="preserve">sosial, dan ekologis, dalam satu praksis pelayanan yang utuh. Kerangka semacam ini menjadi penting karena bencana sendiri merupakan realitas yang multidimensional. Apabila gereja hanya menekankan satu dimensi, maka respons yang diberikan </w:t>
      </w:r>
      <w:proofErr w:type="gramStart"/>
      <w:r>
        <w:rPr>
          <w:color w:val="000000"/>
        </w:rPr>
        <w:t>akan</w:t>
      </w:r>
      <w:proofErr w:type="gramEnd"/>
      <w:r>
        <w:rPr>
          <w:color w:val="000000"/>
        </w:rPr>
        <w:t xml:space="preserve"> selalu parsia</w:t>
      </w:r>
      <w:r>
        <w:rPr>
          <w:color w:val="000000"/>
        </w:rPr>
        <w:t>l. Teologi terintegrasi berupaya menolak dikotomi antara pelayanan rohani dan sosial, serta menolak pemisahan antara iman dan tanggung jawab ekologis. Dalam model ini, gereja dipahami sebagai komunitas iman yang hadir secara utuh di tengah penderitaan manu</w:t>
      </w:r>
      <w:r>
        <w:rPr>
          <w:color w:val="000000"/>
        </w:rPr>
        <w:t>sia dan kerusakan ciptaan (Churches &amp; Alliance, 2018; Reduction, 2015; Setyawan, 2021).</w:t>
      </w:r>
    </w:p>
    <w:p w14:paraId="00000036" w14:textId="77777777" w:rsidR="00E9355F" w:rsidRDefault="004548E5">
      <w:pPr>
        <w:pBdr>
          <w:top w:val="nil"/>
          <w:left w:val="nil"/>
          <w:bottom w:val="nil"/>
          <w:right w:val="nil"/>
          <w:between w:val="nil"/>
        </w:pBdr>
        <w:spacing w:after="120" w:line="360" w:lineRule="auto"/>
        <w:rPr>
          <w:b/>
          <w:bCs/>
          <w:color w:val="000000"/>
        </w:rPr>
      </w:pPr>
      <w:r>
        <w:rPr>
          <w:b/>
          <w:bCs/>
          <w:color w:val="000000"/>
        </w:rPr>
        <w:t>1. Dimensi spiritual</w:t>
      </w:r>
    </w:p>
    <w:p w14:paraId="00000037"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Dimensi spiritual menekankan bahwa bencana bukan hanya peristiwa kehilangan material, tetapi juga pengalaman eksistensial yang mengguncang iman, ma</w:t>
      </w:r>
      <w:r>
        <w:rPr>
          <w:color w:val="000000"/>
        </w:rPr>
        <w:t>kna hidup, dan pengharapan manusia. Dalam situasi bencana, banyak orang tidak hanya kehilangan rumah dan penghasilan, tetapi juga mengalami pertanyaan-pertanyaan mendasar tentang hidup, penderitaan, dan kehadiran Allah.</w:t>
      </w:r>
    </w:p>
    <w:p w14:paraId="00000038"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Dalam konteks seperti ini, gereja di</w:t>
      </w:r>
      <w:r>
        <w:rPr>
          <w:color w:val="000000"/>
        </w:rPr>
        <w:t xml:space="preserve">panggil untuk menghadirkan pendampingan pastoral, liturgi penghiburan, ruang </w:t>
      </w:r>
      <w:proofErr w:type="gramStart"/>
      <w:r>
        <w:rPr>
          <w:color w:val="000000"/>
        </w:rPr>
        <w:t>doa</w:t>
      </w:r>
      <w:proofErr w:type="gramEnd"/>
      <w:r>
        <w:rPr>
          <w:color w:val="000000"/>
        </w:rPr>
        <w:t>, konseling, serta refleksi iman yang menolong korban mengolah pengalaman mereka. Dimensi spiritual tidak bertujuan memberi jawaban simplistis atas bencana, melainkan menghadir</w:t>
      </w:r>
      <w:r>
        <w:rPr>
          <w:color w:val="000000"/>
        </w:rPr>
        <w:t>kan penghiburan yang jujur, pengharapan yang realistis, dan keyakinan bahwa manusia tetap memiliki martabat serta relasi dengan Allah di tengah kehancuran. Pedoman tentang dukungan psikososial dalam keadaan darurat menunjukkan bahwa pemulihan membutuhkan r</w:t>
      </w:r>
      <w:r>
        <w:rPr>
          <w:color w:val="000000"/>
        </w:rPr>
        <w:t>elasi yang aman, dukungan emosional, dan ruang bagi harapan untuk tumbuh kembali. Temuan tentang peran pemimpin agama dalam pemulihan harapan pascabencana juga memperlihatkan bahwa kepemimpinan spiritual dapat memainkan fungsi sosial yang sangat nyata (Com</w:t>
      </w:r>
      <w:r>
        <w:rPr>
          <w:color w:val="000000"/>
        </w:rPr>
        <w:t>mittee, 2007; Hirono &amp; Blake, 2017; Organization, 2025).</w:t>
      </w:r>
    </w:p>
    <w:p w14:paraId="00000039"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Dengan demikian, dimensi spiritual bukanlah lapisan tambahan yang hadir setelah kebutuhan material dipenuhi, tetapi bagian yang melekat dalam proses pemulihan itu sendiri. Gereja yang hadir secara sp</w:t>
      </w:r>
      <w:r>
        <w:rPr>
          <w:color w:val="000000"/>
        </w:rPr>
        <w:t>iritual bukanlah gereja yang hanya berkhotbah tentang penghiburan, melainkan gereja yang mampu menemani, mendengar, menangis bersama, dan perlahan menolong korban menemukan kembali makna hidup mereka.</w:t>
      </w:r>
    </w:p>
    <w:p w14:paraId="0000003A" w14:textId="77777777" w:rsidR="00E9355F" w:rsidRDefault="004548E5">
      <w:pPr>
        <w:pBdr>
          <w:top w:val="nil"/>
          <w:left w:val="nil"/>
          <w:bottom w:val="nil"/>
          <w:right w:val="nil"/>
          <w:between w:val="nil"/>
        </w:pBdr>
        <w:spacing w:after="120" w:line="360" w:lineRule="auto"/>
        <w:rPr>
          <w:b/>
          <w:bCs/>
          <w:color w:val="000000"/>
        </w:rPr>
      </w:pPr>
      <w:r>
        <w:rPr>
          <w:b/>
          <w:bCs/>
          <w:color w:val="000000"/>
        </w:rPr>
        <w:t>2. Dimensi sosial</w:t>
      </w:r>
    </w:p>
    <w:p w14:paraId="0000003B"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lastRenderedPageBreak/>
        <w:t>Dimensi sosial menempatkan gereja seb</w:t>
      </w:r>
      <w:r>
        <w:rPr>
          <w:color w:val="000000"/>
        </w:rPr>
        <w:t>agai agen pemulihan komunitas. Di sini pelayanan gereja bergerak dari bantuan darurat menuju pemberdayaan. Gereja dapat memfasilitasi penguatan solidaritas komunitas, pendampingan kelompok rentan, pendidikan bagi anak-anak terdampak, dukungan psikososial b</w:t>
      </w:r>
      <w:r>
        <w:rPr>
          <w:color w:val="000000"/>
        </w:rPr>
        <w:t>erbasis komunitas, serta bantuan pemulihan penghidupan keluarga. Artinya, gereja tidak hanya hadir pada saat krisis memuncak, tetapi ikut mengawal proses bangkitnya kembali kehidupan bersama. Dalam banyak situasi pascabencana, yang dibutuhkan masyarakat bu</w:t>
      </w:r>
      <w:r>
        <w:rPr>
          <w:color w:val="000000"/>
        </w:rPr>
        <w:t>kan hanya bantuan sesaat, tetapi kehadiran komunitas yang membantu mereka membangun kembali rasa aman, kepercayaan, dan kemampuan untuk bertahan. Dalam hal ini, gereja memiliki modal yang penting: jaringan relasi, kepercayaan sosial, motivasi iman, dan leg</w:t>
      </w:r>
      <w:r>
        <w:rPr>
          <w:color w:val="000000"/>
        </w:rPr>
        <w:t>itimasi moral. Semua itu memungkinkan gereja berperan dalam proses transformasi sosial yang konkret (Noel et al., 2025; Pillay, 2017; Sheikhi et al., 2021).</w:t>
      </w:r>
    </w:p>
    <w:p w14:paraId="0000003C"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Dimensi sosial ini juga menuntut gereja untuk melihat korban bukan hanya sebagai penerima belas kas</w:t>
      </w:r>
      <w:r>
        <w:rPr>
          <w:color w:val="000000"/>
        </w:rPr>
        <w:t>ih, tetapi sebagai subjek yang memiliki martabat dan potensi. Pendekatan pemberdayaan menjadi penting karena pemulihan yang sejati tidak terjadi ketika semua hal disediakan dari luar, melainkan ketika komunitas sendiri diperkuat untuk mengambil bagian akti</w:t>
      </w:r>
      <w:r>
        <w:rPr>
          <w:color w:val="000000"/>
        </w:rPr>
        <w:t>f dalam membangun hidup mereka kembali. Di sinilah gereja perlu memfasilitasi partisipasi, bukan sekadar memberi. Gereja menjadi ruang di mana solidaritas diorganisasi, relasi sosial diperkuat, dan masa depan mulai dibayangkan kembali bersama-sama.</w:t>
      </w:r>
    </w:p>
    <w:p w14:paraId="0000003D" w14:textId="77777777" w:rsidR="00E9355F" w:rsidRDefault="004548E5">
      <w:pPr>
        <w:pBdr>
          <w:top w:val="nil"/>
          <w:left w:val="nil"/>
          <w:bottom w:val="nil"/>
          <w:right w:val="nil"/>
          <w:between w:val="nil"/>
        </w:pBdr>
        <w:spacing w:after="120" w:line="360" w:lineRule="auto"/>
        <w:rPr>
          <w:b/>
          <w:bCs/>
          <w:color w:val="000000"/>
        </w:rPr>
      </w:pPr>
      <w:r>
        <w:rPr>
          <w:b/>
          <w:bCs/>
          <w:color w:val="000000"/>
        </w:rPr>
        <w:t>3. Dime</w:t>
      </w:r>
      <w:r>
        <w:rPr>
          <w:b/>
          <w:bCs/>
          <w:color w:val="000000"/>
        </w:rPr>
        <w:t>nsi ekologis</w:t>
      </w:r>
    </w:p>
    <w:p w14:paraId="0000003E"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Dimensi ekologis memperluas cakrawala pelayanan gereja dari respons pascabencana ke kesadaran preventif. Gereja perlu membantu jemaat memahami bahwa relasi manusia dengan alam merupakan bagian dari tanggung jawab iman. Banyak bencana dewasa in</w:t>
      </w:r>
      <w:r>
        <w:rPr>
          <w:color w:val="000000"/>
        </w:rPr>
        <w:t>i diperparah oleh kerusakan lingkungan, tata ruang yang tidak adil, penebangan hutan, dan pola pembangunan yang mengabaikan keberlanjutan. Karena itu, pelayanan gereja terhadap bencana tidak cukup jika hanya berhenti pada penanganan pascakejadian.</w:t>
      </w:r>
    </w:p>
    <w:p w14:paraId="0000003F"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Gereja j</w:t>
      </w:r>
      <w:r>
        <w:rPr>
          <w:color w:val="000000"/>
        </w:rPr>
        <w:t>uga dipanggil untuk mengambil bagian dalam pendidikan lingkungan, advokasi terhadap pengelolaan sumber daya yang adil, pelatihan mitigasi bencana, serta pembentukan etika ekologis di tingkat jemaat. Dengan demikian, gereja tidak hanya menolong korban benca</w:t>
      </w:r>
      <w:r>
        <w:rPr>
          <w:color w:val="000000"/>
        </w:rPr>
        <w:t xml:space="preserve">na, tetapi juga membantu mencegah lahirnya kerentanan baru di masa depan. Perspektif ini sejalan dengan gagasan gereja sebagai komunitas ekologis dan dengan kerangka pengurangan risiko bencana yang </w:t>
      </w:r>
      <w:r>
        <w:rPr>
          <w:color w:val="000000"/>
        </w:rPr>
        <w:lastRenderedPageBreak/>
        <w:t>menekankan mitigasi, pencegahan, dan ketangguhan komunitas</w:t>
      </w:r>
      <w:r>
        <w:rPr>
          <w:color w:val="000000"/>
        </w:rPr>
        <w:t xml:space="preserve"> (Reduction, 2015; Setyawan, 2021).</w:t>
      </w:r>
    </w:p>
    <w:p w14:paraId="00000040"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Dimensi ekologis juga menolong gereja untuk membaca bencana bukan hanya sebagai peristiwa yang terjadi begitu saja, tetapi sebagai cermin dari relasi yang retak antara manusia dan ciptaan. Dengan demikian, tanggung jawab</w:t>
      </w:r>
      <w:r>
        <w:rPr>
          <w:color w:val="000000"/>
        </w:rPr>
        <w:t xml:space="preserve"> gereja terhadap korban bencana tidak dapat dipisahkan dari tanggung jawab gereja terhadap bumi sebagai rumah bersama.</w:t>
      </w:r>
    </w:p>
    <w:p w14:paraId="00000041" w14:textId="77777777" w:rsidR="00E9355F" w:rsidRDefault="004548E5">
      <w:pPr>
        <w:pBdr>
          <w:top w:val="nil"/>
          <w:left w:val="nil"/>
          <w:bottom w:val="nil"/>
          <w:right w:val="nil"/>
          <w:between w:val="nil"/>
        </w:pBdr>
        <w:spacing w:after="120" w:line="360" w:lineRule="auto"/>
        <w:rPr>
          <w:b/>
          <w:bCs/>
          <w:color w:val="000000"/>
        </w:rPr>
      </w:pPr>
      <w:r>
        <w:rPr>
          <w:b/>
          <w:bCs/>
          <w:color w:val="000000"/>
        </w:rPr>
        <w:t>Integrasi Ketiga Dimensi</w:t>
      </w:r>
    </w:p>
    <w:p w14:paraId="00000042"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 xml:space="preserve">Ketiga dimensi tersebut tidak boleh dipisahkan. Pelayanan spiritual tanpa pemberdayaan sosial </w:t>
      </w:r>
      <w:proofErr w:type="gramStart"/>
      <w:r>
        <w:rPr>
          <w:color w:val="000000"/>
        </w:rPr>
        <w:t>akan</w:t>
      </w:r>
      <w:proofErr w:type="gramEnd"/>
      <w:r>
        <w:rPr>
          <w:color w:val="000000"/>
        </w:rPr>
        <w:t xml:space="preserve"> menjadi abstr</w:t>
      </w:r>
      <w:r>
        <w:rPr>
          <w:color w:val="000000"/>
        </w:rPr>
        <w:t>ak dan berisiko tidak menyentuh realitas konkret korban. Pelayanan sosial tanpa fondasi spiritual dapat kehilangan kedalaman pengharapan, sehingga mudah berubah menjadi aktivitas sosial yang tidak lagi terhubung dengan identitas iman gereja. Sementara itu,</w:t>
      </w:r>
      <w:r>
        <w:rPr>
          <w:color w:val="000000"/>
        </w:rPr>
        <w:t xml:space="preserve"> pelayanan yang mengabaikan dimensi ekologis </w:t>
      </w:r>
      <w:proofErr w:type="gramStart"/>
      <w:r>
        <w:rPr>
          <w:color w:val="000000"/>
        </w:rPr>
        <w:t>akan</w:t>
      </w:r>
      <w:proofErr w:type="gramEnd"/>
      <w:r>
        <w:rPr>
          <w:color w:val="000000"/>
        </w:rPr>
        <w:t xml:space="preserve"> terus berada dalam pola reaktif dan gagal membaca akar kerentanan jangka panjang. Karena itu, integrasi ketiganya menjadi inti dari model yang diusulkan. Secara konseptual, integrasi ini memungkinkan gereja</w:t>
      </w:r>
      <w:r>
        <w:rPr>
          <w:color w:val="000000"/>
        </w:rPr>
        <w:t xml:space="preserve"> merespons bencana sebagai komunitas iman yang memulihkan manusia, memperkuat komunitas, dan merawat ciptaan sekaligus (Churches &amp; Alliance, 2018; Pillay, 2017; Setyawan, 2021).</w:t>
      </w:r>
    </w:p>
    <w:p w14:paraId="00000043" w14:textId="77777777" w:rsidR="00E9355F" w:rsidRDefault="004548E5">
      <w:pPr>
        <w:pBdr>
          <w:top w:val="nil"/>
          <w:left w:val="nil"/>
          <w:bottom w:val="nil"/>
          <w:right w:val="nil"/>
          <w:between w:val="nil"/>
        </w:pBdr>
        <w:spacing w:after="120" w:line="360" w:lineRule="auto"/>
        <w:rPr>
          <w:b/>
          <w:bCs/>
          <w:color w:val="000000"/>
        </w:rPr>
      </w:pPr>
      <w:r>
        <w:rPr>
          <w:b/>
          <w:bCs/>
          <w:color w:val="000000"/>
        </w:rPr>
        <w:t>Gereja sebagai Agen Transformasi Sosial</w:t>
      </w:r>
    </w:p>
    <w:p w14:paraId="00000044"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Jika kerangka teologi terintegrasi dit</w:t>
      </w:r>
      <w:r>
        <w:rPr>
          <w:color w:val="000000"/>
        </w:rPr>
        <w:t>erapkan, gereja dapat menjalankan peran yang lebih luas dalam konteks kebencanaan. Gereja bukan hanya aktor karitatif, tetapi agen transformasi sosial. Peran ini tampak ketika gereja membantu masyarakat memulihkan relasi sosial, menata kembali kehidupan ek</w:t>
      </w:r>
      <w:r>
        <w:rPr>
          <w:color w:val="000000"/>
        </w:rPr>
        <w:t xml:space="preserve">onomi, memperkuat solidaritas antarkelompok, dan membangun budaya tangguh terhadap bencana. Dalam peran ini, gereja juga dapat menjadi mediator antara masyarakat, pemerintah, dan lembaga kemanusiaan lainnya. Literatur menunjukkan bahwa organisasi berbasis </w:t>
      </w:r>
      <w:r>
        <w:rPr>
          <w:color w:val="000000"/>
        </w:rPr>
        <w:t>iman sering efektif justru karena kedekatannya dengan komunitas, kehadirannya yang cepat, dan kemampuannya menjembatani kebutuhan lokal dengan dukungan yang lebih luas. Namun, efektivitas itu tetap membutuhkan koordinasi, kapasitas internal, dan visi pelay</w:t>
      </w:r>
      <w:r>
        <w:rPr>
          <w:color w:val="000000"/>
        </w:rPr>
        <w:t>anan yang jelas (Cornelio &amp; Teehankee, 2024; Noel et al., 2025; Sheikhi et al., 2021).</w:t>
      </w:r>
    </w:p>
    <w:p w14:paraId="00000045"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Transformasi sosial yang dimaksud di sini tidak sekadar berarti perubahan struktural yang besar, tetapi perubahan nyata dalam kapasitas komunitas untuk bertahan, pulih, dan bertumbuh. Gereja memiliki modal penting untuk itu: kepercayaan sosial, jaringan ko</w:t>
      </w:r>
      <w:r>
        <w:rPr>
          <w:color w:val="000000"/>
        </w:rPr>
        <w:t xml:space="preserve">munitas, sumber daya </w:t>
      </w:r>
      <w:r>
        <w:rPr>
          <w:color w:val="000000"/>
        </w:rPr>
        <w:lastRenderedPageBreak/>
        <w:t>moral, dan motivasi iman. Oleh sebab itu, teologi terintegrasi memberi dasar bagi gereja untuk menerjemahkan identitasnya sebagai tubuh Kristus ke dalam tindakan yang konkret dan berkelanjutan. Dalam kerangka ini, gereja tidak hanya me</w:t>
      </w:r>
      <w:r>
        <w:rPr>
          <w:color w:val="000000"/>
        </w:rPr>
        <w:t>nolong orang melewati bencana, tetapi juga menolong komunitas membentuk masa depan yang lebih kuat daripada sebelumnya (Churches &amp; Alliance, 2018; Pillay, 2017).</w:t>
      </w:r>
    </w:p>
    <w:p w14:paraId="00000046"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Penguatan peran gereja juga membutuhkan tata kelola pelayanan yang lebih sistematis. Gereja pe</w:t>
      </w:r>
      <w:r>
        <w:rPr>
          <w:color w:val="000000"/>
        </w:rPr>
        <w:t xml:space="preserve">rlu membentuk </w:t>
      </w:r>
      <w:proofErr w:type="gramStart"/>
      <w:r>
        <w:rPr>
          <w:color w:val="000000"/>
        </w:rPr>
        <w:t>tim</w:t>
      </w:r>
      <w:proofErr w:type="gramEnd"/>
      <w:r>
        <w:rPr>
          <w:color w:val="000000"/>
        </w:rPr>
        <w:t xml:space="preserve"> kebencanaan yang memiliki mandat jelas, data jemaat dan warga rentan, prosedur tanggap darurat, serta jejaring komunikasi dengan pemerintah dan lembaga kemanusiaan. Langkah ini penting agar pelayanan tidak bergantung hanya pada inisiatif </w:t>
      </w:r>
      <w:r>
        <w:rPr>
          <w:color w:val="000000"/>
        </w:rPr>
        <w:t>spontan beberapa orang, melainkan menjadi bagian dari struktur pelayanan jemaat. Dalam praktiknya, gereja dapat memetakan wilayah rawan bencana, mengidentifikasi kelompok rentan seperti anak-anak, lansia, penyandang disabilitas, keluarga miskin, dan peremp</w:t>
      </w:r>
      <w:r>
        <w:rPr>
          <w:color w:val="000000"/>
        </w:rPr>
        <w:t>uan kepala keluarga, lalu menyusun rencana pendampingan yang sesuai. Gereja juga perlu menyiapkan pelatihan dasar bagi pelayan dan relawan tentang pertolongan pertama psikologis, distribusi bantuan yang bermartabat, perlindungan anak, dan rujukan layanan p</w:t>
      </w:r>
      <w:r>
        <w:rPr>
          <w:color w:val="000000"/>
        </w:rPr>
        <w:t xml:space="preserve">rofesional. Dengan </w:t>
      </w:r>
      <w:proofErr w:type="gramStart"/>
      <w:r>
        <w:rPr>
          <w:color w:val="000000"/>
        </w:rPr>
        <w:t>cara</w:t>
      </w:r>
      <w:proofErr w:type="gramEnd"/>
      <w:r>
        <w:rPr>
          <w:color w:val="000000"/>
        </w:rPr>
        <w:t xml:space="preserve"> ini, teologi terintegrasi tidak berhenti sebagai konsep, tetapi menjadi kerangka kerja yang dapat dioperasionalkan. Koordinasi, kesiapsiagaan, dan penguatan kapasitas internal </w:t>
      </w:r>
      <w:proofErr w:type="gramStart"/>
      <w:r>
        <w:rPr>
          <w:color w:val="000000"/>
        </w:rPr>
        <w:t>akan</w:t>
      </w:r>
      <w:proofErr w:type="gramEnd"/>
      <w:r>
        <w:rPr>
          <w:color w:val="000000"/>
        </w:rPr>
        <w:t xml:space="preserve"> membantu gereja merespons lebih cepat, lebih adil, </w:t>
      </w:r>
      <w:r>
        <w:rPr>
          <w:color w:val="000000"/>
        </w:rPr>
        <w:t>dan lebih akuntabel, sekaligus mendukung agenda pengurangan risiko bencana yang menekankan ketangguhan komunitas (Muller et al., 2014; Reduction, 2015; Sheikhi et al., 2021).</w:t>
      </w:r>
    </w:p>
    <w:p w14:paraId="00000047" w14:textId="77777777" w:rsidR="00E9355F" w:rsidRDefault="004548E5">
      <w:pPr>
        <w:pBdr>
          <w:top w:val="nil"/>
          <w:left w:val="nil"/>
          <w:bottom w:val="nil"/>
          <w:right w:val="nil"/>
          <w:between w:val="nil"/>
        </w:pBdr>
        <w:spacing w:after="120" w:line="360" w:lineRule="auto"/>
        <w:rPr>
          <w:b/>
          <w:bCs/>
          <w:color w:val="000000"/>
        </w:rPr>
      </w:pPr>
      <w:r>
        <w:rPr>
          <w:b/>
          <w:bCs/>
          <w:color w:val="000000"/>
        </w:rPr>
        <w:t>Implikasi Praktis bagi Pelayanan Gereja</w:t>
      </w:r>
    </w:p>
    <w:p w14:paraId="00000048"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Kerangka teologi terintegrasi membawa beberapa implikasi praktis. Pertama, gereja perlu merancang pelayanan kebencanaan secara berjenjang, mulai dari mitigasi, tanggap darurat, hingga pemulihan jangka panjang. Kedua, gereja perlu membangun kapasitas intern</w:t>
      </w:r>
      <w:r>
        <w:rPr>
          <w:color w:val="000000"/>
        </w:rPr>
        <w:t xml:space="preserve">al, termasuk pelatihan dasar kebencanaan, pelayanan pastoral krisis, dukungan psikososial, dan pendidikan ekologis bagi pelayan maupun jemaat. Ketiga, gereja perlu memperkuat kolaborasi dengan pemerintah, lembaga sosial, dan komunitas lokal agar pelayanan </w:t>
      </w:r>
      <w:r>
        <w:rPr>
          <w:color w:val="000000"/>
        </w:rPr>
        <w:t>tidak berjalan sendiri-sendiri. Keempat, gereja perlu memandang budaya lokal sebagai sumber daya sosial yang dapat memperkuat solidaritas dan ketangguhan komunitas. Kelima, gereja perlu menempatkan etika ekologis sebagai bagian dari pembinaan iman sehari-h</w:t>
      </w:r>
      <w:r>
        <w:rPr>
          <w:color w:val="000000"/>
        </w:rPr>
        <w:t xml:space="preserve">ari, bukan hanya tema insidental ketika bencana terjadi. Panduan dan kajian tentang organisasi berbasis iman menunjukkan bahwa kesiapsiagaan, koordinasi, dan </w:t>
      </w:r>
      <w:r>
        <w:rPr>
          <w:color w:val="000000"/>
        </w:rPr>
        <w:lastRenderedPageBreak/>
        <w:t>penguatan kapasitas internal merupakan unsur penting agar pelayanan dapat berjalan efektif dan ber</w:t>
      </w:r>
      <w:r>
        <w:rPr>
          <w:color w:val="000000"/>
        </w:rPr>
        <w:t>kelanjutan (Agency, 2024; Muller et al., 2014; Reduction, 2015; Sheikhi et al., 2021).</w:t>
      </w:r>
    </w:p>
    <w:p w14:paraId="00000049"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Dengan demikian, respons gereja terhadap bencana tidak lagi dipahami sebagai aktivitas tambahan, melainkan sebagai bagian integral dari misi gereja di dunia. Pelayanan k</w:t>
      </w:r>
      <w:r>
        <w:rPr>
          <w:color w:val="000000"/>
        </w:rPr>
        <w:t>ebencanaan menjadi ruang konkret di mana gereja menghidupi panggilannya sebagai komunitas iman yang menghadirkan pengharapan, memperkuat solidaritas, memulihkan kehidupan bersama, dan merawat ciptaan secara bertanggung jawab (Churches &amp; Alliance, 2018; Set</w:t>
      </w:r>
      <w:r>
        <w:rPr>
          <w:color w:val="000000"/>
        </w:rPr>
        <w:t>yawan, 2021).</w:t>
      </w:r>
    </w:p>
    <w:p w14:paraId="0000004A" w14:textId="77777777" w:rsidR="00E9355F" w:rsidRDefault="004548E5">
      <w:pPr>
        <w:pBdr>
          <w:top w:val="nil"/>
          <w:left w:val="nil"/>
          <w:bottom w:val="nil"/>
          <w:right w:val="nil"/>
          <w:between w:val="nil"/>
        </w:pBdr>
        <w:spacing w:after="120" w:line="360" w:lineRule="auto"/>
        <w:rPr>
          <w:b/>
          <w:bCs/>
          <w:color w:val="000000"/>
        </w:rPr>
      </w:pPr>
      <w:r>
        <w:rPr>
          <w:b/>
          <w:bCs/>
          <w:color w:val="000000"/>
        </w:rPr>
        <w:t>Kesimpulan</w:t>
      </w:r>
    </w:p>
    <w:p w14:paraId="0000004B"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Artikel ini menunjukkan bahwa respons gereja terhadap bencana alam tidak memadai apabila hanya dibangun di atas pendekatan karitatif yang bersifat sementara. Bantuan darurat memang penting, tetapi tidak cukup untuk menjawab komplek</w:t>
      </w:r>
      <w:r>
        <w:rPr>
          <w:color w:val="000000"/>
        </w:rPr>
        <w:t>sitas dampak bencana yang meliputi dimensi spiritual, sosial, dan ekologis. Karena itu, gereja memerlukan kerangka teologis yang lebih utuh agar pelayanannya tidak berhenti pada tanggap darurat, melainkan berkontribusi pada pemulihan sosial yang berkelanju</w:t>
      </w:r>
      <w:r>
        <w:rPr>
          <w:color w:val="000000"/>
        </w:rPr>
        <w:t>tan.</w:t>
      </w:r>
    </w:p>
    <w:p w14:paraId="0000004C"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 xml:space="preserve">Dalam konteks Sumatera Utara, kebutuhan </w:t>
      </w:r>
      <w:proofErr w:type="gramStart"/>
      <w:r>
        <w:rPr>
          <w:color w:val="000000"/>
        </w:rPr>
        <w:t>akan</w:t>
      </w:r>
      <w:proofErr w:type="gramEnd"/>
      <w:r>
        <w:rPr>
          <w:color w:val="000000"/>
        </w:rPr>
        <w:t xml:space="preserve"> kerangka tersebut menjadi semakin penting karena realitas kebencanaan berlangsung dalam masyarakat yang memiliki kerentanan geografis sekaligus kekayaan sosial-budaya. Gereja berada pada posisi strategis un</w:t>
      </w:r>
      <w:r>
        <w:rPr>
          <w:color w:val="000000"/>
        </w:rPr>
        <w:t>tuk menghubungkan refleksi iman dengan praksis sosial yang kontekstual. Melalui dukungan pastoral, penguatan solidaritas komunitas, pemberdayaan masyarakat, dan pembangunan kesadaran ekologis, gereja dapat mengambil bagian dalam proses pemulihan yang lebih</w:t>
      </w:r>
      <w:r>
        <w:rPr>
          <w:color w:val="000000"/>
        </w:rPr>
        <w:t xml:space="preserve"> menyeluruh.</w:t>
      </w:r>
    </w:p>
    <w:p w14:paraId="0000004D" w14:textId="77777777" w:rsidR="00E9355F" w:rsidRDefault="004548E5">
      <w:pPr>
        <w:pBdr>
          <w:top w:val="nil"/>
          <w:left w:val="nil"/>
          <w:bottom w:val="nil"/>
          <w:right w:val="nil"/>
          <w:between w:val="nil"/>
        </w:pBdr>
        <w:spacing w:after="120" w:line="360" w:lineRule="auto"/>
        <w:ind w:firstLine="720"/>
        <w:jc w:val="both"/>
        <w:rPr>
          <w:color w:val="000000"/>
        </w:rPr>
      </w:pPr>
      <w:r>
        <w:rPr>
          <w:color w:val="000000"/>
        </w:rPr>
        <w:t>Atas dasar itu, artikel ini merumuskan teologi terintegrasi sebagai kerangka respons gereja terhadap bencana. Teologi terintegrasi menggabungkan dimensi spiritual, sosial, dan ekologis dalam satu praksis pelayanan yang holistik. Kerangka ini m</w:t>
      </w:r>
      <w:r>
        <w:rPr>
          <w:color w:val="000000"/>
        </w:rPr>
        <w:t>emungkinkan gereja bergerak dari pelayanan yang semata-mata karitatif menuju pelayanan yang transformatif, kontekstual, dan berkelanjutan. Dengan demikian, gereja tidak hanya hadir sebagai pemberi bantuan kemanusiaan, tetapi sebagai komunitas iman yang ber</w:t>
      </w:r>
      <w:r>
        <w:rPr>
          <w:color w:val="000000"/>
        </w:rPr>
        <w:t>peran aktif dalam membangun masyarakat yang lebih tangguh, bermartabat, dan bertanggung jawab terhadap sesama serta ciptaan.</w:t>
      </w:r>
    </w:p>
    <w:p w14:paraId="0000004E" w14:textId="77777777" w:rsidR="00E9355F" w:rsidRDefault="004548E5">
      <w:pPr>
        <w:pBdr>
          <w:top w:val="nil"/>
          <w:left w:val="nil"/>
          <w:bottom w:val="nil"/>
          <w:right w:val="nil"/>
          <w:between w:val="nil"/>
        </w:pBdr>
        <w:spacing w:after="120" w:line="360" w:lineRule="auto"/>
        <w:rPr>
          <w:b/>
          <w:bCs/>
          <w:color w:val="000000"/>
        </w:rPr>
      </w:pPr>
      <w:r>
        <w:rPr>
          <w:b/>
          <w:bCs/>
          <w:color w:val="000000"/>
        </w:rPr>
        <w:t>Daftar Pustaka</w:t>
      </w:r>
    </w:p>
    <w:p w14:paraId="0000004F"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lastRenderedPageBreak/>
        <w:t>Agency, F. E. M. (2024). Engaging faith-based and community organizations: Planning considerations for emergency managers. Federal Emergency Management Agency.</w:t>
      </w:r>
    </w:p>
    <w:p w14:paraId="00000050"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Bencana, B. N. P. (n.d.). InaRISK. Badan Nasional Penanggulangan Bencana.</w:t>
      </w:r>
    </w:p>
    <w:p w14:paraId="00000051"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Bencana, B. N. P. (202</w:t>
      </w:r>
      <w:r>
        <w:rPr>
          <w:color w:val="000000"/>
        </w:rPr>
        <w:t>1). Rencana nasional penanggulangan bencana 2020-2024. Badan Nasional Penanggulangan Bencana.</w:t>
      </w:r>
    </w:p>
    <w:p w14:paraId="00000052"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Churches, W. C. of, &amp; Alliance, A. C. T. (2018). Ecumenical diakonia called to transformative action. World Council of Churches.</w:t>
      </w:r>
    </w:p>
    <w:p w14:paraId="00000053"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 xml:space="preserve">Committee, I.-A. S. (2007). IASC </w:t>
      </w:r>
      <w:r>
        <w:rPr>
          <w:color w:val="000000"/>
        </w:rPr>
        <w:t>guidelines on mental health and psychosocial support in emergency settings. Inter-Agency Standing Committee.</w:t>
      </w:r>
    </w:p>
    <w:p w14:paraId="00000054"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Cornelio, J., &amp; Teehankee, J. C. (2024). Disasters and the rise of global religious philanthropy. Diogenes, 65(1), 131-143. https://doi.org/10.1017</w:t>
      </w:r>
      <w:r>
        <w:rPr>
          <w:color w:val="000000"/>
        </w:rPr>
        <w:t>/S0392192123000135</w:t>
      </w:r>
    </w:p>
    <w:p w14:paraId="00000055"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Forbes, D., O’Donnell, M., Bryant, R. A., Nickerson, A., Creamer, M., Hopwood, M., &amp; Reifels, L. (2017). Psychosocial recovery following community disasters: An international collaboration. Australian &amp; New Zealand Journal of Psychiatry,</w:t>
      </w:r>
      <w:r>
        <w:rPr>
          <w:color w:val="000000"/>
        </w:rPr>
        <w:t xml:space="preserve"> 51(7), 660-662.</w:t>
      </w:r>
    </w:p>
    <w:p w14:paraId="00000056"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Hirono, T., &amp; Blake, M. E. (2017). The role of religious leaders in the restoration of hope following natural disasters. SAGE Open, 7(2).</w:t>
      </w:r>
    </w:p>
    <w:p w14:paraId="00000057"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Lundgren, L., &amp; Fransson, S. (2023). The differences between actions and desires: The role of religio</w:t>
      </w:r>
      <w:r>
        <w:rPr>
          <w:color w:val="000000"/>
        </w:rPr>
        <w:t>us congregations in national crises and disasters. Journal of Contingencies and Crisis Management, 31(3), 441-450. https://doi.org/10.1111/1468-5973.12450</w:t>
      </w:r>
    </w:p>
    <w:p w14:paraId="00000058"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Muller, V. M., Burke, R. V., Berg, B. M., Lin, A. C., &amp; Upperman, J. S. (2014). A mixed-methods pilot</w:t>
      </w:r>
      <w:r>
        <w:rPr>
          <w:color w:val="000000"/>
        </w:rPr>
        <w:t xml:space="preserve"> study of disaster preparedness and resiliency among faith-based organizations. Prehospital and Disaster Medicine, 29(2), 127-133.</w:t>
      </w:r>
    </w:p>
    <w:p w14:paraId="00000059"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Noel, J., Hertelendy, J. A., Issa, F., Woodward, C., Santarisi, A., Miller, D. E., Mathew, D., Curtis, J. T., Boasi, R., Keny</w:t>
      </w:r>
      <w:r>
        <w:rPr>
          <w:color w:val="000000"/>
        </w:rPr>
        <w:t>on, &amp; Ciottone, G. R. (2025). The role and response in disaster relief of faith-based organizations in Houma, Louisiana after Hurricane Ida. Disaster Medicine and Public Health Preparedness, 19, e124. https://doi.org/10.1017/dmp.2025.108</w:t>
      </w:r>
    </w:p>
    <w:p w14:paraId="0000005A"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Organization, W. H</w:t>
      </w:r>
      <w:r>
        <w:rPr>
          <w:color w:val="000000"/>
        </w:rPr>
        <w:t>. (2025). Mental health in emergencies. World Health Organization.</w:t>
      </w:r>
    </w:p>
    <w:p w14:paraId="0000005B"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lastRenderedPageBreak/>
        <w:t>Pant, A. T., Kirsch, T. D., Subbarao, I. R., Hsieh, Y.-H., &amp; Vu, A. (2008). Faith-based organizations and sustainable sheltering operations in Mississippi after Hurricane Katrina: Implicati</w:t>
      </w:r>
      <w:r>
        <w:rPr>
          <w:color w:val="000000"/>
        </w:rPr>
        <w:t>ons for informal network utilization. Prehospital and Disaster Medicine, 23(1), 48-54.</w:t>
      </w:r>
    </w:p>
    <w:p w14:paraId="0000005C"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Pillay, J. (2017). The church as a transformation and change agent. HTS Teologiese Studies/Theological Studies, 73(3), 4352.</w:t>
      </w:r>
    </w:p>
    <w:p w14:paraId="0000005D"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Reduction, U. N. O. for D. R. (2015). Sendai</w:t>
      </w:r>
      <w:r>
        <w:rPr>
          <w:color w:val="000000"/>
        </w:rPr>
        <w:t xml:space="preserve"> framework for disaster risk reduction 2015-2030. United Nations Office for Disaster Risk Reduction.</w:t>
      </w:r>
    </w:p>
    <w:p w14:paraId="0000005E"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Setyawan, Y. B. (2021). The church as an ecological community: Practising eco-ecclesiology in the ecological crisis of Indonesia. Ecclesiology, 17(1), 91-1</w:t>
      </w:r>
      <w:r>
        <w:rPr>
          <w:color w:val="000000"/>
        </w:rPr>
        <w:t>07. https://doi.org/10.1163/17455316-bja10009</w:t>
      </w:r>
    </w:p>
    <w:p w14:paraId="0000005F"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Sheikhi, A. R., Seyedin, H., Qanizadeh, G., &amp; Jahangiri, K. (2021). Role of religious institutions in disaster risk management: A systematic review. Disaster Medicine and Public Health Preparedness, 15(2), 239-</w:t>
      </w:r>
      <w:r>
        <w:rPr>
          <w:color w:val="000000"/>
        </w:rPr>
        <w:t>254. https://doi.org/10.1017/dmp.2019.145</w:t>
      </w:r>
    </w:p>
    <w:p w14:paraId="00000060"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Utara, B. P. S. (2021). Kajian risiko bencana nasional Provinsi Sumatera Utara 2022-2026. BPBD Provinsi Sumatera Utara.</w:t>
      </w:r>
    </w:p>
    <w:p w14:paraId="00000061" w14:textId="77777777" w:rsidR="00E9355F" w:rsidRDefault="004548E5">
      <w:pPr>
        <w:pBdr>
          <w:top w:val="nil"/>
          <w:left w:val="nil"/>
          <w:bottom w:val="nil"/>
          <w:right w:val="nil"/>
          <w:between w:val="nil"/>
        </w:pBdr>
        <w:spacing w:after="120" w:line="360" w:lineRule="auto"/>
        <w:ind w:left="720" w:hanging="720"/>
        <w:rPr>
          <w:color w:val="000000"/>
        </w:rPr>
      </w:pPr>
      <w:r>
        <w:rPr>
          <w:color w:val="000000"/>
        </w:rPr>
        <w:t>Zhi, Q., Merrill, J. A., &amp; Gershon, R. R. M. (2017). Mass-fatality incident preparedness among</w:t>
      </w:r>
      <w:r>
        <w:rPr>
          <w:color w:val="000000"/>
        </w:rPr>
        <w:t xml:space="preserve"> faith-based organizations. Prehospital and Disaster Medicine, 32(6), 596-603.</w:t>
      </w:r>
    </w:p>
    <w:sectPr w:rsidR="00E9355F">
      <w:pgSz w:w="12240" w:h="15840"/>
      <w:pgMar w:top="1417" w:right="1417" w:bottom="1417" w:left="141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ABBDE2E-F16E-4FE2-9D6C-AA24544A0FAC}"/>
    <w:embedBold r:id="rId2" w:fontKey="{7174523A-E574-42DC-B424-DCFFFEEE9B47}"/>
    <w:embedItalic r:id="rId3" w:fontKey="{59E64BA6-8AE3-46A2-91D9-4364778B6B54}"/>
    <w:embedBoldItalic r:id="rId4" w:fontKey="{0351B399-A13B-4A19-8CCE-8F64B34FB9F2}"/>
  </w:font>
  <w:font w:name="Cambria">
    <w:panose1 w:val="02040503050406030204"/>
    <w:charset w:val="00"/>
    <w:family w:val="roman"/>
    <w:pitch w:val="variable"/>
    <w:sig w:usb0="E00006FF" w:usb1="420024FF" w:usb2="02000000" w:usb3="00000000" w:csb0="0000019F" w:csb1="00000000"/>
    <w:embedRegular r:id="rId5" w:fontKey="{1BE6883C-BB03-44F8-9A60-7171C75994B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5F"/>
    <w:rsid w:val="004548E5"/>
    <w:rsid w:val="00E935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62E283-37D7-4D79-96FA-00515F79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pPr>
      <w:keepNext/>
      <w:keepLines/>
      <w:spacing w:before="200" w:after="0"/>
      <w:outlineLvl w:val="4"/>
    </w:pPr>
    <w:rPr>
      <w:rFonts w:ascii="Calibri" w:eastAsia="Calibri" w:hAnsi="Calibri" w:cs="Calibri"/>
      <w:color w:val="243F61"/>
    </w:rPr>
  </w:style>
  <w:style w:type="paragraph" w:styleId="Heading6">
    <w:name w:val="heading 6"/>
    <w:basedOn w:val="Normal"/>
    <w:next w:val="Normal"/>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rPr>
      <w:rFonts w:ascii="Calibri" w:eastAsia="Calibri" w:hAnsi="Calibri" w:cs="Calibri"/>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6256</Words>
  <Characters>33787</Characters>
  <Application>Microsoft Office Word</Application>
  <DocSecurity>0</DocSecurity>
  <Lines>281</Lines>
  <Paragraphs>79</Paragraphs>
  <ScaleCrop>false</ScaleCrop>
  <Company/>
  <LinksUpToDate>false</LinksUpToDate>
  <CharactersWithSpaces>39964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2</cp:revision>
  <dcterms:created xsi:type="dcterms:W3CDTF">2026-05-15T07:49:00Z</dcterms:created>
  <dcterms:modified xsi:type="dcterms:W3CDTF">2026-05-15T07:50:00Z</dcterms:modified>
</cp:coreProperties>
</file>